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C093" w14:textId="77777777" w:rsidR="00761601" w:rsidRPr="00606370" w:rsidRDefault="00761601" w:rsidP="00CE2BD7">
      <w:pPr>
        <w:pStyle w:val="Ttulo8"/>
        <w:pBdr>
          <w:top w:val="single" w:sz="8" w:space="1" w:color="000000"/>
          <w:left w:val="single" w:sz="8" w:space="4" w:color="000000"/>
          <w:bottom w:val="single" w:sz="8" w:space="1" w:color="000000"/>
          <w:right w:val="single" w:sz="8" w:space="4" w:color="000000"/>
        </w:pBdr>
        <w:spacing w:after="200" w:line="360" w:lineRule="auto"/>
        <w:rPr>
          <w:rFonts w:ascii="Century Gothic" w:eastAsia="Dotum" w:hAnsi="Century Gothic" w:cs="Arial"/>
          <w:sz w:val="24"/>
        </w:rPr>
      </w:pPr>
    </w:p>
    <w:p w14:paraId="00B7B819" w14:textId="77777777" w:rsidR="00761601" w:rsidRPr="00606370" w:rsidRDefault="00761601" w:rsidP="00CE2BD7">
      <w:pPr>
        <w:pStyle w:val="Ttulo8"/>
        <w:pBdr>
          <w:top w:val="single" w:sz="8" w:space="1" w:color="000000"/>
          <w:left w:val="single" w:sz="8" w:space="4" w:color="000000"/>
          <w:bottom w:val="single" w:sz="8" w:space="1" w:color="000000"/>
          <w:right w:val="single" w:sz="8" w:space="4" w:color="000000"/>
        </w:pBdr>
        <w:spacing w:after="200" w:line="360" w:lineRule="auto"/>
        <w:rPr>
          <w:rFonts w:ascii="Century Gothic" w:eastAsia="Dotum" w:hAnsi="Century Gothic" w:cs="Arial"/>
          <w:sz w:val="24"/>
        </w:rPr>
      </w:pPr>
    </w:p>
    <w:p w14:paraId="231E51C1" w14:textId="77777777" w:rsidR="00761601" w:rsidRPr="00606370"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rPr>
      </w:pPr>
    </w:p>
    <w:p w14:paraId="5D331535" w14:textId="77777777" w:rsidR="00761601" w:rsidRPr="00606370"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rPr>
      </w:pPr>
    </w:p>
    <w:p w14:paraId="0BC16B29" w14:textId="77777777" w:rsidR="00761601"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b/>
        </w:rPr>
      </w:pPr>
    </w:p>
    <w:p w14:paraId="1638B80C" w14:textId="77777777" w:rsidR="00761601"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b/>
        </w:rPr>
      </w:pPr>
    </w:p>
    <w:p w14:paraId="18F96806" w14:textId="77777777" w:rsidR="00761601"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b/>
        </w:rPr>
      </w:pPr>
    </w:p>
    <w:p w14:paraId="3318627B" w14:textId="151FF5C2"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b/>
        </w:rPr>
      </w:pPr>
      <w:r w:rsidRPr="00E1790C">
        <w:rPr>
          <w:rFonts w:ascii="Century Gothic" w:eastAsia="Dotum" w:hAnsi="Century Gothic" w:cs="Arial"/>
          <w:b/>
        </w:rPr>
        <w:t>ARQUITECTOS E</w:t>
      </w:r>
      <w:r w:rsidR="0093583F">
        <w:rPr>
          <w:rFonts w:ascii="Century Gothic" w:eastAsia="Dotum" w:hAnsi="Century Gothic" w:cs="Arial"/>
          <w:b/>
        </w:rPr>
        <w:t xml:space="preserve"> </w:t>
      </w:r>
      <w:r w:rsidRPr="00E1790C">
        <w:rPr>
          <w:rFonts w:ascii="Century Gothic" w:eastAsia="Dotum" w:hAnsi="Century Gothic" w:cs="Arial"/>
          <w:b/>
        </w:rPr>
        <w:t>INGENIEROS ASOCIADOS S.A.</w:t>
      </w:r>
    </w:p>
    <w:p w14:paraId="4986DA48"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rPr>
      </w:pPr>
    </w:p>
    <w:p w14:paraId="5570CE94"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rPr>
      </w:pPr>
    </w:p>
    <w:p w14:paraId="63B1D61C"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center"/>
        <w:rPr>
          <w:rFonts w:ascii="Century Gothic" w:eastAsia="Dotum" w:hAnsi="Century Gothic" w:cs="Arial"/>
        </w:rPr>
      </w:pPr>
    </w:p>
    <w:p w14:paraId="386FE1EA" w14:textId="77777777" w:rsidR="00761601" w:rsidRPr="00E1790C" w:rsidRDefault="00761601" w:rsidP="00CE2BD7">
      <w:pPr>
        <w:pStyle w:val="Ttulo8"/>
        <w:pBdr>
          <w:top w:val="single" w:sz="8" w:space="1" w:color="000000"/>
          <w:left w:val="single" w:sz="8" w:space="4" w:color="000000"/>
          <w:bottom w:val="single" w:sz="8" w:space="1" w:color="000000"/>
          <w:right w:val="single" w:sz="8" w:space="4" w:color="000000"/>
        </w:pBdr>
        <w:spacing w:after="200" w:line="360" w:lineRule="auto"/>
        <w:rPr>
          <w:rFonts w:ascii="Century Gothic" w:eastAsia="Dotum" w:hAnsi="Century Gothic" w:cs="Arial"/>
          <w:sz w:val="24"/>
        </w:rPr>
      </w:pPr>
    </w:p>
    <w:p w14:paraId="373A9D82" w14:textId="77777777" w:rsidR="00761601" w:rsidRPr="00E1790C" w:rsidRDefault="00761601" w:rsidP="00CE2BD7">
      <w:pPr>
        <w:pStyle w:val="Ttulo8"/>
        <w:pBdr>
          <w:top w:val="single" w:sz="8" w:space="1" w:color="000000"/>
          <w:left w:val="single" w:sz="8" w:space="4" w:color="000000"/>
          <w:bottom w:val="single" w:sz="8" w:space="1" w:color="000000"/>
          <w:right w:val="single" w:sz="8" w:space="4" w:color="000000"/>
        </w:pBdr>
        <w:spacing w:after="200" w:line="360" w:lineRule="auto"/>
        <w:rPr>
          <w:rFonts w:ascii="Century Gothic" w:eastAsia="Dotum" w:hAnsi="Century Gothic" w:cs="Arial"/>
          <w:sz w:val="24"/>
        </w:rPr>
      </w:pPr>
      <w:r w:rsidRPr="00E1790C">
        <w:rPr>
          <w:rFonts w:ascii="Century Gothic" w:eastAsia="Dotum" w:hAnsi="Century Gothic" w:cs="Arial"/>
          <w:sz w:val="24"/>
        </w:rPr>
        <w:t>ACUERDO DE REORGANIZACION</w:t>
      </w:r>
    </w:p>
    <w:p w14:paraId="5EB95359" w14:textId="77777777" w:rsidR="00761601" w:rsidRPr="00E1790C" w:rsidRDefault="00761601" w:rsidP="00CE2BD7">
      <w:pPr>
        <w:pStyle w:val="Ttulo8"/>
        <w:pBdr>
          <w:top w:val="single" w:sz="8" w:space="1" w:color="000000"/>
          <w:left w:val="single" w:sz="8" w:space="4" w:color="000000"/>
          <w:bottom w:val="single" w:sz="8" w:space="1" w:color="000000"/>
          <w:right w:val="single" w:sz="8" w:space="4" w:color="000000"/>
        </w:pBdr>
        <w:spacing w:after="200" w:line="360" w:lineRule="auto"/>
        <w:rPr>
          <w:rFonts w:ascii="Century Gothic" w:eastAsia="Dotum" w:hAnsi="Century Gothic" w:cs="Arial"/>
          <w:sz w:val="24"/>
        </w:rPr>
      </w:pPr>
      <w:r w:rsidRPr="00E1790C">
        <w:rPr>
          <w:rFonts w:ascii="Century Gothic" w:eastAsia="Dotum" w:hAnsi="Century Gothic" w:cs="Arial"/>
          <w:sz w:val="24"/>
        </w:rPr>
        <w:t>EN EL MARCO DE LA LEY 1116 DE 2006</w:t>
      </w:r>
    </w:p>
    <w:p w14:paraId="06BF7658" w14:textId="77777777" w:rsidR="00761601" w:rsidRPr="00E1790C" w:rsidRDefault="00761601" w:rsidP="00DF7431">
      <w:pPr>
        <w:pBdr>
          <w:top w:val="single" w:sz="8" w:space="1" w:color="000000"/>
          <w:left w:val="single" w:sz="8" w:space="4" w:color="000000"/>
          <w:bottom w:val="single" w:sz="8" w:space="1" w:color="000000"/>
          <w:right w:val="single" w:sz="8" w:space="4" w:color="000000"/>
        </w:pBdr>
        <w:spacing w:line="360" w:lineRule="auto"/>
        <w:jc w:val="both"/>
        <w:rPr>
          <w:rFonts w:ascii="Century Gothic" w:eastAsia="Dotum" w:hAnsi="Century Gothic" w:cs="Arial"/>
          <w:b/>
        </w:rPr>
      </w:pPr>
    </w:p>
    <w:p w14:paraId="7A2BCEDA"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both"/>
        <w:rPr>
          <w:rFonts w:ascii="Century Gothic" w:eastAsia="Dotum" w:hAnsi="Century Gothic" w:cs="Arial"/>
          <w:b/>
        </w:rPr>
      </w:pPr>
    </w:p>
    <w:p w14:paraId="7DAB8CEF"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both"/>
        <w:rPr>
          <w:rFonts w:ascii="Century Gothic" w:eastAsia="Dotum" w:hAnsi="Century Gothic" w:cs="Arial"/>
          <w:b/>
        </w:rPr>
      </w:pPr>
    </w:p>
    <w:p w14:paraId="394AA3E3" w14:textId="77777777" w:rsidR="00761601" w:rsidRPr="00E1790C" w:rsidRDefault="00761601" w:rsidP="00CE2BD7">
      <w:pPr>
        <w:pBdr>
          <w:top w:val="single" w:sz="8" w:space="1" w:color="000000"/>
          <w:left w:val="single" w:sz="8" w:space="4" w:color="000000"/>
          <w:bottom w:val="single" w:sz="8" w:space="1" w:color="000000"/>
          <w:right w:val="single" w:sz="8" w:space="4" w:color="000000"/>
        </w:pBdr>
        <w:spacing w:line="360" w:lineRule="auto"/>
        <w:jc w:val="both"/>
        <w:rPr>
          <w:rFonts w:ascii="Century Gothic" w:eastAsia="Dotum" w:hAnsi="Century Gothic" w:cs="Arial"/>
          <w:b/>
        </w:rPr>
      </w:pPr>
    </w:p>
    <w:p w14:paraId="7F7E0710" w14:textId="77777777" w:rsidR="00761601" w:rsidRPr="00E1790C" w:rsidRDefault="00761601" w:rsidP="00CE2BD7">
      <w:pPr>
        <w:spacing w:line="360" w:lineRule="auto"/>
        <w:jc w:val="center"/>
        <w:rPr>
          <w:rFonts w:ascii="Century Gothic" w:eastAsia="Dotum" w:hAnsi="Century Gothic" w:cs="Arial"/>
          <w:b/>
        </w:rPr>
      </w:pPr>
      <w:r w:rsidRPr="00E1790C">
        <w:rPr>
          <w:rFonts w:ascii="Century Gothic" w:eastAsia="Dotum" w:hAnsi="Century Gothic" w:cs="Arial"/>
          <w:b/>
        </w:rPr>
        <w:br w:type="page"/>
      </w:r>
      <w:r w:rsidRPr="00E1790C">
        <w:rPr>
          <w:rFonts w:ascii="Century Gothic" w:eastAsia="Dotum" w:hAnsi="Century Gothic" w:cs="Arial"/>
          <w:b/>
        </w:rPr>
        <w:lastRenderedPageBreak/>
        <w:t>ACUERDO DE REORGANIZACIÓN EMPRESARIAL DE</w:t>
      </w:r>
    </w:p>
    <w:p w14:paraId="20E1FB95" w14:textId="77777777" w:rsidR="00761601" w:rsidRPr="00E1790C" w:rsidRDefault="00761601" w:rsidP="00CE2BD7">
      <w:pPr>
        <w:spacing w:line="360" w:lineRule="auto"/>
        <w:jc w:val="center"/>
        <w:rPr>
          <w:rFonts w:ascii="Century Gothic" w:eastAsia="Dotum" w:hAnsi="Century Gothic" w:cs="Arial"/>
          <w:b/>
        </w:rPr>
      </w:pPr>
      <w:r w:rsidRPr="00E1790C">
        <w:rPr>
          <w:rFonts w:ascii="Century Gothic" w:eastAsia="Dotum" w:hAnsi="Century Gothic" w:cs="Arial"/>
          <w:b/>
        </w:rPr>
        <w:t>ARQUITECTOS E INGENIEROS ASOCIADOS S.A.</w:t>
      </w:r>
    </w:p>
    <w:p w14:paraId="187D45E5" w14:textId="77777777" w:rsidR="00761601" w:rsidRPr="00E1790C" w:rsidRDefault="00761601" w:rsidP="00CE2BD7">
      <w:pPr>
        <w:spacing w:line="360" w:lineRule="auto"/>
        <w:jc w:val="center"/>
        <w:rPr>
          <w:rFonts w:ascii="Century Gothic" w:eastAsia="Dotum" w:hAnsi="Century Gothic" w:cs="Arial"/>
        </w:rPr>
      </w:pPr>
    </w:p>
    <w:p w14:paraId="2738A76B" w14:textId="77777777" w:rsidR="00761601" w:rsidRPr="00E1790C" w:rsidRDefault="00761601" w:rsidP="00DF7431">
      <w:pPr>
        <w:jc w:val="both"/>
        <w:rPr>
          <w:rFonts w:ascii="Century Gothic" w:eastAsia="Dotum" w:hAnsi="Century Gothic" w:cs="Arial"/>
        </w:rPr>
      </w:pPr>
    </w:p>
    <w:p w14:paraId="437B6D0B" w14:textId="77777777" w:rsidR="00761601" w:rsidRPr="00E1790C" w:rsidRDefault="00761601" w:rsidP="00CE2BD7">
      <w:pPr>
        <w:jc w:val="both"/>
        <w:rPr>
          <w:rFonts w:ascii="Century Gothic" w:eastAsia="Dotum" w:hAnsi="Century Gothic" w:cs="Arial"/>
          <w:b/>
        </w:rPr>
      </w:pPr>
      <w:r w:rsidRPr="00E1790C">
        <w:rPr>
          <w:rFonts w:ascii="Century Gothic" w:eastAsia="Dotum" w:hAnsi="Century Gothic" w:cs="Arial"/>
        </w:rPr>
        <w:t xml:space="preserve">El presente acuerdo se celebra entre los acreedores internos y externos de la sociedad </w:t>
      </w:r>
      <w:r w:rsidRPr="00E1790C">
        <w:rPr>
          <w:rFonts w:ascii="Century Gothic" w:eastAsia="Dotum" w:hAnsi="Century Gothic" w:cs="Arial"/>
          <w:b/>
        </w:rPr>
        <w:t>ARQUITECTOS E INGENIEROS ASOCIADOS S.A. -AIA S.A.</w:t>
      </w:r>
      <w:r w:rsidRPr="00E1790C">
        <w:rPr>
          <w:rFonts w:ascii="Century Gothic" w:eastAsia="Dotum" w:hAnsi="Century Gothic" w:cs="Arial"/>
        </w:rPr>
        <w:t>, con el fin de solucionar las dificultades que llevaron a la sociedad a solicitar la apertura de un proceso de reorganización empresarial.</w:t>
      </w:r>
    </w:p>
    <w:p w14:paraId="46566EB8" w14:textId="77777777" w:rsidR="00761601" w:rsidRPr="00E1790C" w:rsidRDefault="00761601" w:rsidP="00CE2BD7">
      <w:pPr>
        <w:jc w:val="both"/>
        <w:rPr>
          <w:rFonts w:ascii="Century Gothic" w:eastAsia="Dotum" w:hAnsi="Century Gothic" w:cs="Arial"/>
        </w:rPr>
      </w:pPr>
    </w:p>
    <w:p w14:paraId="7113092C" w14:textId="19A41215"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 xml:space="preserve">Con miras a la superación de las dificultades aludidas, para regular el funcionamiento de la empresa, proteger el empleo y satisfacer las obligaciones contraídas hasta el 6 de noviembre de 2017, los acreedores internos y externos de </w:t>
      </w:r>
      <w:r w:rsidRPr="00E1790C">
        <w:rPr>
          <w:rFonts w:ascii="Century Gothic" w:eastAsia="Dotum" w:hAnsi="Century Gothic" w:cs="Arial"/>
          <w:b/>
        </w:rPr>
        <w:t>ARQUITECTOS E INGENIEROS ASOCIADOS S.A</w:t>
      </w:r>
      <w:r w:rsidRPr="00E1790C">
        <w:rPr>
          <w:rFonts w:ascii="Century Gothic" w:eastAsia="Dotum" w:hAnsi="Century Gothic" w:cs="Arial"/>
        </w:rPr>
        <w:t>. hemos celebrado el Acuerdo de Reorganización que se contiene en el presente documento, para cuya interpretación se adoptan las siguientes,</w:t>
      </w:r>
    </w:p>
    <w:p w14:paraId="139A6921" w14:textId="77777777" w:rsidR="00761601" w:rsidRPr="00E1790C" w:rsidRDefault="00761601" w:rsidP="00CE2BD7">
      <w:pPr>
        <w:jc w:val="center"/>
        <w:rPr>
          <w:rFonts w:ascii="Century Gothic" w:eastAsia="Dotum" w:hAnsi="Century Gothic" w:cs="Arial"/>
          <w:b/>
        </w:rPr>
      </w:pPr>
    </w:p>
    <w:p w14:paraId="0253D672" w14:textId="7CE2606E"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DEFINICIONES</w:t>
      </w:r>
    </w:p>
    <w:p w14:paraId="4AFD7AEF" w14:textId="77777777" w:rsidR="00761601" w:rsidRPr="00E1790C" w:rsidRDefault="00761601" w:rsidP="00DF7431">
      <w:pPr>
        <w:jc w:val="both"/>
        <w:rPr>
          <w:rFonts w:ascii="Century Gothic" w:eastAsia="Dotum" w:hAnsi="Century Gothic" w:cs="Arial"/>
          <w:b/>
        </w:rPr>
      </w:pPr>
    </w:p>
    <w:p w14:paraId="655697D2" w14:textId="25F04C2D" w:rsidR="00761601" w:rsidRPr="00E1790C" w:rsidRDefault="00761601" w:rsidP="00CE2BD7">
      <w:pPr>
        <w:jc w:val="both"/>
        <w:rPr>
          <w:rFonts w:ascii="Century Gothic" w:eastAsia="Dotum" w:hAnsi="Century Gothic" w:cs="Arial"/>
          <w:b/>
        </w:rPr>
      </w:pPr>
      <w:r w:rsidRPr="00E1790C">
        <w:rPr>
          <w:rFonts w:ascii="Century Gothic" w:eastAsia="Dotum" w:hAnsi="Century Gothic" w:cs="Arial"/>
          <w:b/>
        </w:rPr>
        <w:t>Denominación de la deudora</w:t>
      </w:r>
      <w:r w:rsidRPr="00E1790C">
        <w:rPr>
          <w:rFonts w:ascii="Century Gothic" w:eastAsia="Dotum" w:hAnsi="Century Gothic" w:cs="Arial"/>
        </w:rPr>
        <w:t xml:space="preserve">: Para los efectos del presente acuerdo en adelante la sociedad deudora se denominará indistintamente, en el presente documento </w:t>
      </w:r>
      <w:r w:rsidRPr="00E1790C">
        <w:rPr>
          <w:rFonts w:ascii="Century Gothic" w:eastAsia="Dotum" w:hAnsi="Century Gothic" w:cs="Arial"/>
          <w:b/>
        </w:rPr>
        <w:t>ARQUITECTOS E INGENIEROS ASOCIADOS, AIA</w:t>
      </w:r>
      <w:r w:rsidR="0093583F">
        <w:rPr>
          <w:rFonts w:ascii="Century Gothic" w:eastAsia="Dotum" w:hAnsi="Century Gothic" w:cs="Arial"/>
          <w:b/>
        </w:rPr>
        <w:t xml:space="preserve"> </w:t>
      </w:r>
      <w:r w:rsidRPr="00E1790C">
        <w:rPr>
          <w:rFonts w:ascii="Century Gothic" w:eastAsia="Dotum" w:hAnsi="Century Gothic" w:cs="Arial"/>
        </w:rPr>
        <w:t>o</w:t>
      </w:r>
      <w:r w:rsidRPr="00E1790C">
        <w:rPr>
          <w:rFonts w:ascii="Century Gothic" w:eastAsia="Dotum" w:hAnsi="Century Gothic" w:cs="Arial"/>
          <w:b/>
        </w:rPr>
        <w:t xml:space="preserve"> LA DEUDORA.</w:t>
      </w:r>
    </w:p>
    <w:p w14:paraId="415FFDD3" w14:textId="77777777" w:rsidR="00761601" w:rsidRPr="00E1790C" w:rsidRDefault="00761601" w:rsidP="00CE2BD7">
      <w:pPr>
        <w:jc w:val="both"/>
        <w:rPr>
          <w:rFonts w:ascii="Century Gothic" w:eastAsia="Dotum" w:hAnsi="Century Gothic" w:cs="Arial"/>
          <w:b/>
        </w:rPr>
      </w:pPr>
    </w:p>
    <w:p w14:paraId="460B4D46" w14:textId="3CF4C4DB"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Acuerdo de Reestructuración de pasivos o Acuerdo</w:t>
      </w:r>
      <w:r w:rsidRPr="00E1790C">
        <w:rPr>
          <w:rFonts w:ascii="Century Gothic" w:eastAsia="Dotum" w:hAnsi="Century Gothic" w:cs="Arial"/>
        </w:rPr>
        <w:t xml:space="preserve">: Es la convención celebrada por los acreedores internos y externos que le permitirá a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corregir las deficiencias que se presentan en su capacidad de operación, atender las obligaciones con sus acreedores y recuperarse dentro de los términos y condiciones que se establecen en el presente documento.</w:t>
      </w:r>
    </w:p>
    <w:p w14:paraId="07A00312" w14:textId="77777777" w:rsidR="00761601" w:rsidRPr="00E1790C" w:rsidRDefault="00761601" w:rsidP="00CE2BD7">
      <w:pPr>
        <w:jc w:val="both"/>
        <w:rPr>
          <w:rFonts w:ascii="Century Gothic" w:eastAsia="Dotum" w:hAnsi="Century Gothic" w:cs="Arial"/>
          <w:b/>
        </w:rPr>
      </w:pPr>
    </w:p>
    <w:p w14:paraId="3AA05C2F" w14:textId="0D36B1E8"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Aportantes de recursos nuevos</w:t>
      </w:r>
      <w:r w:rsidRPr="00E1790C">
        <w:rPr>
          <w:rFonts w:ascii="Century Gothic" w:eastAsia="Dotum" w:hAnsi="Century Gothic" w:cs="Arial"/>
        </w:rPr>
        <w:t xml:space="preserve">: Se considera como tal al acreedor que a partir de la fecha del auto que ordenó la iniciación del proceso de reorganización haya entregado o entregue recursos nuevos con destino a la actividad de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directamente o a través de cualquier otro mecanismo que en el futuro se pueda implementar para el efecto.</w:t>
      </w:r>
    </w:p>
    <w:p w14:paraId="74C18BA3" w14:textId="77777777" w:rsidR="00432C06" w:rsidRPr="00E1790C" w:rsidRDefault="00432C06" w:rsidP="00CE2BD7">
      <w:pPr>
        <w:jc w:val="both"/>
        <w:rPr>
          <w:rFonts w:ascii="Century Gothic" w:eastAsia="Dotum" w:hAnsi="Century Gothic" w:cs="Arial"/>
          <w:b/>
        </w:rPr>
      </w:pPr>
    </w:p>
    <w:p w14:paraId="34FD442D" w14:textId="715D2C5B"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IBR</w:t>
      </w:r>
      <w:r w:rsidRPr="00E1790C">
        <w:rPr>
          <w:rFonts w:ascii="Century Gothic" w:eastAsia="Dotum" w:hAnsi="Century Gothic" w:cs="Arial"/>
        </w:rPr>
        <w:t xml:space="preserve">: Índice Bancario de Referencia. Es una tasa de interés de corto plazo para el peso Colombiano que refleja las expectativas del precio al que los agentes participantes en su esquema de formación están dispuestos a ofrecer o captar recursos en el mercado interbancario. Para efectos de este acuerdo se tendrá en cuenta el IBR con un plazo de seis meses y se utilizará el valor vigente del inicio de cada período </w:t>
      </w:r>
      <w:r w:rsidR="004F06ED">
        <w:rPr>
          <w:rFonts w:ascii="Century Gothic" w:eastAsia="Dotum" w:hAnsi="Century Gothic" w:cs="Arial"/>
        </w:rPr>
        <w:t xml:space="preserve">semestral </w:t>
      </w:r>
      <w:r w:rsidRPr="00E1790C">
        <w:rPr>
          <w:rFonts w:ascii="Century Gothic" w:eastAsia="Dotum" w:hAnsi="Century Gothic" w:cs="Arial"/>
        </w:rPr>
        <w:t>para el cálculo de intereses.</w:t>
      </w:r>
    </w:p>
    <w:p w14:paraId="174375DE" w14:textId="77777777" w:rsidR="00761601" w:rsidRPr="00E1790C" w:rsidRDefault="00761601" w:rsidP="00CE2BD7">
      <w:pPr>
        <w:jc w:val="both"/>
        <w:rPr>
          <w:rFonts w:ascii="Century Gothic" w:eastAsia="Dotum" w:hAnsi="Century Gothic" w:cs="Arial"/>
          <w:b/>
        </w:rPr>
      </w:pPr>
    </w:p>
    <w:p w14:paraId="732D48AA" w14:textId="20A28E8D"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La Promotora</w:t>
      </w:r>
      <w:r w:rsidRPr="00E1790C">
        <w:rPr>
          <w:rFonts w:ascii="Century Gothic" w:eastAsia="Dotum" w:hAnsi="Century Gothic" w:cs="Arial"/>
        </w:rPr>
        <w:t xml:space="preserve">: Es la doctora </w:t>
      </w:r>
      <w:r w:rsidRPr="00E1790C">
        <w:rPr>
          <w:rFonts w:ascii="Century Gothic" w:eastAsia="Dotum" w:hAnsi="Century Gothic" w:cs="Arial"/>
          <w:b/>
        </w:rPr>
        <w:t>SANDRA RIVAS OSSA</w:t>
      </w:r>
      <w:r w:rsidRPr="00E1790C">
        <w:rPr>
          <w:rFonts w:ascii="Century Gothic" w:eastAsia="Dotum" w:hAnsi="Century Gothic" w:cs="Arial"/>
        </w:rPr>
        <w:t>, designada por la Superintendencia de Sociedades mediante Auto Nº 400-016083 del 7 de noviembre de 2017.</w:t>
      </w:r>
    </w:p>
    <w:p w14:paraId="11C9C9D1" w14:textId="77777777" w:rsidR="00761601" w:rsidRPr="00E1790C" w:rsidRDefault="00761601" w:rsidP="00CE2BD7">
      <w:pPr>
        <w:jc w:val="both"/>
        <w:rPr>
          <w:rFonts w:ascii="Century Gothic" w:eastAsia="Dotum" w:hAnsi="Century Gothic" w:cs="Arial"/>
          <w:b/>
        </w:rPr>
      </w:pPr>
    </w:p>
    <w:p w14:paraId="3E875DC7" w14:textId="36CDD74F" w:rsidR="00761601" w:rsidRPr="00E1790C" w:rsidRDefault="00761601" w:rsidP="00CE2BD7">
      <w:pPr>
        <w:jc w:val="both"/>
        <w:rPr>
          <w:rFonts w:ascii="Century Gothic" w:eastAsia="Dotum" w:hAnsi="Century Gothic" w:cs="Arial"/>
          <w:b/>
        </w:rPr>
      </w:pPr>
      <w:r w:rsidRPr="00E1790C">
        <w:rPr>
          <w:rFonts w:ascii="Century Gothic" w:eastAsia="Dotum" w:hAnsi="Century Gothic" w:cs="Arial"/>
          <w:b/>
        </w:rPr>
        <w:t xml:space="preserve">I.P.C.: </w:t>
      </w:r>
      <w:r w:rsidRPr="00E1790C">
        <w:rPr>
          <w:rFonts w:ascii="Century Gothic" w:eastAsia="Dotum" w:hAnsi="Century Gothic" w:cs="Arial"/>
        </w:rPr>
        <w:t>Es el índice de precios al consumidor certificado por el DANE para el año calendario inmediatamente anterior.</w:t>
      </w:r>
    </w:p>
    <w:p w14:paraId="6E2CBABD" w14:textId="77777777" w:rsidR="00761601" w:rsidRPr="00E1790C" w:rsidRDefault="00761601" w:rsidP="00CE2BD7">
      <w:pPr>
        <w:jc w:val="both"/>
        <w:rPr>
          <w:rFonts w:ascii="Century Gothic" w:eastAsia="Dotum" w:hAnsi="Century Gothic" w:cs="Arial"/>
          <w:b/>
        </w:rPr>
      </w:pPr>
    </w:p>
    <w:p w14:paraId="6A255EE0" w14:textId="00DC86DA"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LAS OBLIGACIONES</w:t>
      </w:r>
      <w:r w:rsidRPr="00E1790C">
        <w:rPr>
          <w:rFonts w:ascii="Century Gothic" w:eastAsia="Dotum" w:hAnsi="Century Gothic" w:cs="Arial"/>
        </w:rPr>
        <w:t xml:space="preserve">: Son las deudas a cargo de </w:t>
      </w:r>
      <w:r w:rsidRPr="00E1790C">
        <w:rPr>
          <w:rFonts w:ascii="Century Gothic" w:eastAsia="Dotum" w:hAnsi="Century Gothic" w:cs="Arial"/>
          <w:b/>
          <w:bCs/>
        </w:rPr>
        <w:t>LA</w:t>
      </w:r>
      <w:r w:rsidRPr="00E1790C">
        <w:rPr>
          <w:rFonts w:ascii="Century Gothic" w:eastAsia="Dotum" w:hAnsi="Century Gothic" w:cs="Arial"/>
        </w:rPr>
        <w:t xml:space="preserve"> </w:t>
      </w:r>
      <w:r w:rsidRPr="00E1790C">
        <w:rPr>
          <w:rFonts w:ascii="Century Gothic" w:eastAsia="Dotum" w:hAnsi="Century Gothic" w:cs="Arial"/>
          <w:b/>
          <w:bCs/>
        </w:rPr>
        <w:t>DEUDORA</w:t>
      </w:r>
      <w:r w:rsidRPr="00E1790C">
        <w:rPr>
          <w:rFonts w:ascii="Century Gothic" w:eastAsia="Dotum" w:hAnsi="Century Gothic" w:cs="Arial"/>
        </w:rPr>
        <w:t xml:space="preserve"> por los valores no cancelados, determinadas en su existencia y cuantía con base en las acreencias calificadas y graduadas por la Superintendencia de Sociedades y que se relacionan en el </w:t>
      </w:r>
      <w:r w:rsidRPr="00E1790C">
        <w:rPr>
          <w:rFonts w:ascii="Century Gothic" w:eastAsia="Dotum" w:hAnsi="Century Gothic" w:cs="Arial"/>
          <w:b/>
        </w:rPr>
        <w:t>ANEXO No. 1</w:t>
      </w:r>
      <w:r w:rsidRPr="00E1790C">
        <w:rPr>
          <w:rFonts w:ascii="Century Gothic" w:eastAsia="Dotum" w:hAnsi="Century Gothic" w:cs="Arial"/>
        </w:rPr>
        <w:t xml:space="preserve"> de este Acuerdo.</w:t>
      </w:r>
    </w:p>
    <w:p w14:paraId="64C4A6F3" w14:textId="77777777" w:rsidR="00761601" w:rsidRPr="00E1790C" w:rsidRDefault="00761601" w:rsidP="00CE2BD7">
      <w:pPr>
        <w:jc w:val="both"/>
        <w:rPr>
          <w:rFonts w:ascii="Century Gothic" w:eastAsia="Dotum" w:hAnsi="Century Gothic" w:cs="Arial"/>
          <w:b/>
        </w:rPr>
      </w:pPr>
    </w:p>
    <w:p w14:paraId="36B5B16F" w14:textId="7EACE907"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Lugar donde se realizarán los pagos</w:t>
      </w:r>
      <w:r w:rsidRPr="00E1790C">
        <w:rPr>
          <w:rFonts w:ascii="Century Gothic" w:eastAsia="Dotum" w:hAnsi="Century Gothic" w:cs="Arial"/>
        </w:rPr>
        <w:t xml:space="preserve">: Todos los pagos se realizarán en las oficinas de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 xml:space="preserve">situadas en la </w:t>
      </w:r>
      <w:r w:rsidRPr="00E1790C">
        <w:rPr>
          <w:rFonts w:ascii="Century Gothic" w:hAnsi="Century Gothic" w:cs="Arial"/>
        </w:rPr>
        <w:t>carrera 35 A # 15-B-35 -</w:t>
      </w:r>
      <w:r w:rsidR="006D794A" w:rsidRPr="00E1790C">
        <w:rPr>
          <w:rFonts w:ascii="Century Gothic" w:hAnsi="Century Gothic" w:cs="Arial"/>
        </w:rPr>
        <w:t>Vía</w:t>
      </w:r>
      <w:r w:rsidRPr="00E1790C">
        <w:rPr>
          <w:rFonts w:ascii="Century Gothic" w:hAnsi="Century Gothic" w:cs="Arial"/>
        </w:rPr>
        <w:t xml:space="preserve"> Las Palmas- piso 96 de la ciudad de Medellín</w:t>
      </w:r>
      <w:r w:rsidRPr="00E1790C">
        <w:rPr>
          <w:rFonts w:ascii="Century Gothic" w:eastAsia="Dotum" w:hAnsi="Century Gothic" w:cs="Arial"/>
          <w:lang w:val="es-MX"/>
        </w:rPr>
        <w:t xml:space="preserve">, </w:t>
      </w:r>
      <w:r w:rsidRPr="00E1790C">
        <w:rPr>
          <w:rFonts w:ascii="Century Gothic" w:eastAsia="Dotum" w:hAnsi="Century Gothic" w:cs="Arial"/>
        </w:rPr>
        <w:t>o mediante transferencia electrónica o bancaria, o en la forma en que indique por escrito cada</w:t>
      </w:r>
      <w:r w:rsidR="0093583F">
        <w:rPr>
          <w:rFonts w:ascii="Century Gothic" w:eastAsia="Dotum" w:hAnsi="Century Gothic" w:cs="Arial"/>
        </w:rPr>
        <w:t xml:space="preserve"> </w:t>
      </w:r>
      <w:r w:rsidRPr="00E1790C">
        <w:rPr>
          <w:rFonts w:ascii="Century Gothic" w:eastAsia="Dotum" w:hAnsi="Century Gothic" w:cs="Arial"/>
        </w:rPr>
        <w:t>acreedor. Se exceptúan los pagos a la DIAN, los cuales se realizarán conforme a las disposiciones legales y los que hayan de hacerse a las entidades financieras que podrán realizarse en cualquier oficina de la respectiva entidad.</w:t>
      </w:r>
    </w:p>
    <w:p w14:paraId="74032F0F" w14:textId="77777777" w:rsidR="00761601" w:rsidRPr="00E1790C" w:rsidRDefault="00761601" w:rsidP="00CE2BD7">
      <w:pPr>
        <w:jc w:val="both"/>
        <w:rPr>
          <w:rFonts w:ascii="Century Gothic" w:eastAsia="Dotum" w:hAnsi="Century Gothic" w:cs="Arial"/>
          <w:b/>
        </w:rPr>
      </w:pPr>
    </w:p>
    <w:p w14:paraId="7364C50A" w14:textId="757068F7"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Objeto del acuerdo</w:t>
      </w:r>
      <w:r w:rsidRPr="00E1790C">
        <w:rPr>
          <w:rFonts w:ascii="Century Gothic" w:eastAsia="Dotum" w:hAnsi="Century Gothic" w:cs="Arial"/>
        </w:rPr>
        <w:t xml:space="preserve">: Tiene por finalidad el pago de las obligaciones a cargo de </w:t>
      </w:r>
      <w:r w:rsidRPr="00E1790C">
        <w:rPr>
          <w:rFonts w:ascii="Century Gothic" w:eastAsia="Dotum" w:hAnsi="Century Gothic" w:cs="Arial"/>
          <w:b/>
        </w:rPr>
        <w:t xml:space="preserve">AIA </w:t>
      </w:r>
      <w:r w:rsidRPr="00E1790C">
        <w:rPr>
          <w:rFonts w:ascii="Century Gothic" w:eastAsia="Dotum" w:hAnsi="Century Gothic" w:cs="Arial"/>
        </w:rPr>
        <w:t>que conforman el pasivo de la empresa debidamente graduadas y calificadas por la Superintendencia de Sociedades, para lo cual se hace necesario que asuma los compromisos y obligaciones aquí contenidos, tendientes a mantener y/o mejorar las condiciones financieras, la estructura administrativa y la capacidad de pago, así como establecer los mecanismos que garanticen su viabilidad.</w:t>
      </w:r>
    </w:p>
    <w:p w14:paraId="30F26862" w14:textId="77777777" w:rsidR="00761601" w:rsidRPr="00E1790C" w:rsidRDefault="00761601" w:rsidP="00CE2BD7">
      <w:pPr>
        <w:jc w:val="both"/>
        <w:rPr>
          <w:rFonts w:ascii="Century Gothic" w:eastAsia="Dotum" w:hAnsi="Century Gothic" w:cs="Arial"/>
          <w:b/>
        </w:rPr>
      </w:pPr>
    </w:p>
    <w:p w14:paraId="7BE8090A" w14:textId="39313CB3"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 xml:space="preserve">Obligaciones post acuerdo. </w:t>
      </w:r>
      <w:r w:rsidRPr="00E1790C">
        <w:rPr>
          <w:rFonts w:ascii="Century Gothic" w:eastAsia="Dotum" w:hAnsi="Century Gothic" w:cs="Arial"/>
        </w:rPr>
        <w:t>Corresponden a los compromisos adquiridos con posterioridad a la admisión del proceso de reorganización de Ley 1116.</w:t>
      </w:r>
    </w:p>
    <w:p w14:paraId="0690593D" w14:textId="77777777" w:rsidR="00761601" w:rsidRPr="00E1790C" w:rsidRDefault="00761601" w:rsidP="00CE2BD7">
      <w:pPr>
        <w:jc w:val="both"/>
        <w:rPr>
          <w:rFonts w:ascii="Century Gothic" w:eastAsia="Dotum" w:hAnsi="Century Gothic" w:cs="Arial"/>
          <w:b/>
        </w:rPr>
      </w:pPr>
    </w:p>
    <w:p w14:paraId="0FAFC0F1" w14:textId="5E9B4AC5" w:rsidR="00761601" w:rsidRPr="00E1790C" w:rsidRDefault="00761601" w:rsidP="00CE2BD7">
      <w:pPr>
        <w:jc w:val="both"/>
        <w:rPr>
          <w:rFonts w:ascii="Century Gothic" w:eastAsia="Dotum" w:hAnsi="Century Gothic" w:cs="Arial"/>
          <w:b/>
        </w:rPr>
      </w:pPr>
      <w:r w:rsidRPr="00E1790C">
        <w:rPr>
          <w:rFonts w:ascii="Century Gothic" w:eastAsia="Dotum" w:hAnsi="Century Gothic" w:cs="Arial"/>
          <w:b/>
        </w:rPr>
        <w:t>Período de gracia a intereses</w:t>
      </w:r>
      <w:r w:rsidRPr="00E1790C">
        <w:rPr>
          <w:rFonts w:ascii="Century Gothic" w:eastAsia="Dotum" w:hAnsi="Century Gothic" w:cs="Arial"/>
        </w:rPr>
        <w:t>: Plazo en el cual se causan pero no se pagan intereses.</w:t>
      </w:r>
    </w:p>
    <w:p w14:paraId="4D7138C3" w14:textId="77777777" w:rsidR="00761601" w:rsidRPr="00E1790C" w:rsidRDefault="00761601" w:rsidP="00CE2BD7">
      <w:pPr>
        <w:jc w:val="both"/>
        <w:rPr>
          <w:rFonts w:ascii="Century Gothic" w:eastAsia="Dotum" w:hAnsi="Century Gothic" w:cs="Arial"/>
          <w:b/>
        </w:rPr>
      </w:pPr>
    </w:p>
    <w:p w14:paraId="64899E36" w14:textId="77559AD7"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Viabilidad Operacional</w:t>
      </w:r>
      <w:r w:rsidRPr="00E1790C">
        <w:rPr>
          <w:rFonts w:ascii="Century Gothic" w:eastAsia="Dotum" w:hAnsi="Century Gothic" w:cs="Arial"/>
        </w:rPr>
        <w:t xml:space="preserve">: Consiste en la capacidad de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de generar los suficientes recursos de caja, en el corto, mediano y largo plazo, para sufragar como mínimo las necesidades de la operación en el giro ordinario de sus negocios, incluyendo aquellas inversiones de capital necesarias para mantener la presencia y competitividad en su mercado.</w:t>
      </w:r>
    </w:p>
    <w:p w14:paraId="633613F1" w14:textId="77777777" w:rsidR="00761601" w:rsidRPr="00E1790C" w:rsidRDefault="00761601" w:rsidP="00CE2BD7">
      <w:pPr>
        <w:jc w:val="both"/>
        <w:rPr>
          <w:rFonts w:ascii="Century Gothic" w:eastAsia="Dotum" w:hAnsi="Century Gothic" w:cs="Arial"/>
          <w:b/>
        </w:rPr>
      </w:pPr>
    </w:p>
    <w:p w14:paraId="0E877475" w14:textId="2CA7FE89"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Vencimiento</w:t>
      </w:r>
      <w:r w:rsidRPr="00E1790C">
        <w:rPr>
          <w:rFonts w:ascii="Century Gothic" w:eastAsia="Dotum" w:hAnsi="Century Gothic" w:cs="Arial"/>
        </w:rPr>
        <w:t>: Es el día previsto para el pago de las obligaciones reguladas en este acuerdo. Si ese fuere festivo, el plazo se entiende prorrogado hasta el siguiente día hábil.</w:t>
      </w:r>
    </w:p>
    <w:p w14:paraId="43DC9C85" w14:textId="77777777" w:rsidR="00761601" w:rsidRPr="00E1790C" w:rsidRDefault="00761601" w:rsidP="00CE2BD7">
      <w:pPr>
        <w:jc w:val="both"/>
        <w:rPr>
          <w:rFonts w:ascii="Century Gothic" w:eastAsia="Dotum" w:hAnsi="Century Gothic" w:cs="Arial"/>
        </w:rPr>
      </w:pPr>
    </w:p>
    <w:p w14:paraId="7D8B6320" w14:textId="456AE5D2" w:rsidR="00761601" w:rsidRPr="00E1790C" w:rsidRDefault="00761601" w:rsidP="00CE2BD7">
      <w:pPr>
        <w:pStyle w:val="Prrafodelista"/>
        <w:ind w:left="1080"/>
        <w:jc w:val="center"/>
        <w:outlineLvl w:val="0"/>
        <w:rPr>
          <w:rFonts w:ascii="Century Gothic" w:eastAsia="Dotum" w:hAnsi="Century Gothic" w:cs="Arial"/>
          <w:b/>
        </w:rPr>
      </w:pPr>
      <w:r w:rsidRPr="00E1790C">
        <w:rPr>
          <w:rFonts w:ascii="Century Gothic" w:eastAsia="Dotum" w:hAnsi="Century Gothic" w:cs="Arial"/>
          <w:b/>
        </w:rPr>
        <w:t>ANTECEDENTES:</w:t>
      </w:r>
    </w:p>
    <w:p w14:paraId="5E811A8A" w14:textId="77777777" w:rsidR="00761601" w:rsidRPr="00E1790C" w:rsidRDefault="00761601" w:rsidP="00CE2BD7">
      <w:pPr>
        <w:pStyle w:val="Prrafodelista"/>
        <w:ind w:left="1080"/>
        <w:outlineLvl w:val="0"/>
        <w:rPr>
          <w:rFonts w:ascii="Century Gothic" w:eastAsia="Dotum" w:hAnsi="Century Gothic" w:cs="Arial"/>
          <w:b/>
        </w:rPr>
      </w:pPr>
    </w:p>
    <w:p w14:paraId="6766AC6C" w14:textId="7BD7C934" w:rsidR="00761601" w:rsidRPr="00E1790C" w:rsidRDefault="00761601" w:rsidP="00DF7431">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La sociedad </w:t>
      </w:r>
      <w:r w:rsidRPr="00E1790C">
        <w:rPr>
          <w:rFonts w:ascii="Century Gothic" w:eastAsia="Dotum" w:hAnsi="Century Gothic" w:cs="Arial"/>
          <w:b/>
          <w:sz w:val="24"/>
          <w:szCs w:val="24"/>
        </w:rPr>
        <w:t>ARQUITECTOS E INGENIEROS ASOCIADOS S.A. -AIA S.A.-</w:t>
      </w:r>
      <w:r w:rsidRPr="00E1790C">
        <w:rPr>
          <w:rFonts w:ascii="Century Gothic" w:eastAsia="Dotum" w:hAnsi="Century Gothic" w:cs="Arial"/>
          <w:sz w:val="24"/>
          <w:szCs w:val="24"/>
        </w:rPr>
        <w:t xml:space="preserve"> con NIT 890.904.815-5 fue constituida por escritura pública N° </w:t>
      </w:r>
      <w:r w:rsidRPr="00E1790C">
        <w:rPr>
          <w:rFonts w:ascii="Century Gothic" w:hAnsi="Century Gothic" w:cs="Arial"/>
          <w:sz w:val="24"/>
          <w:szCs w:val="24"/>
        </w:rPr>
        <w:t>3387</w:t>
      </w:r>
      <w:r w:rsidR="0093583F">
        <w:rPr>
          <w:rFonts w:ascii="Century Gothic" w:hAnsi="Century Gothic" w:cs="Arial"/>
          <w:sz w:val="24"/>
          <w:szCs w:val="24"/>
        </w:rPr>
        <w:t xml:space="preserve"> </w:t>
      </w:r>
      <w:r w:rsidRPr="00E1790C">
        <w:rPr>
          <w:rFonts w:ascii="Century Gothic" w:hAnsi="Century Gothic" w:cs="Arial"/>
          <w:sz w:val="24"/>
          <w:szCs w:val="24"/>
        </w:rPr>
        <w:t>del 15 de septiembre de 1949, de la Notar</w:t>
      </w:r>
      <w:r w:rsidR="00F470FC">
        <w:rPr>
          <w:rFonts w:ascii="Century Gothic" w:hAnsi="Century Gothic" w:cs="Arial"/>
          <w:sz w:val="24"/>
          <w:szCs w:val="24"/>
        </w:rPr>
        <w:t>í</w:t>
      </w:r>
      <w:r w:rsidRPr="00E1790C">
        <w:rPr>
          <w:rFonts w:ascii="Century Gothic" w:hAnsi="Century Gothic" w:cs="Arial"/>
          <w:sz w:val="24"/>
          <w:szCs w:val="24"/>
        </w:rPr>
        <w:t>a 3 de Medellín</w:t>
      </w:r>
      <w:r w:rsidRPr="00E1790C">
        <w:rPr>
          <w:rFonts w:ascii="Century Gothic" w:eastAsia="Dotum" w:hAnsi="Century Gothic" w:cs="Arial"/>
          <w:sz w:val="24"/>
          <w:szCs w:val="24"/>
        </w:rPr>
        <w:t xml:space="preserve">, inscrita en la Cámara de Comercio de Medellín, cuyo número de matrícula mercantil es </w:t>
      </w:r>
      <w:r w:rsidRPr="00E1790C">
        <w:rPr>
          <w:rFonts w:ascii="Century Gothic" w:hAnsi="Century Gothic" w:cs="Arial"/>
          <w:sz w:val="24"/>
          <w:szCs w:val="24"/>
        </w:rPr>
        <w:t>21-007146-4</w:t>
      </w:r>
      <w:r w:rsidRPr="00E1790C">
        <w:rPr>
          <w:rFonts w:ascii="Century Gothic" w:eastAsia="Dotum" w:hAnsi="Century Gothic" w:cs="Arial"/>
          <w:sz w:val="24"/>
          <w:szCs w:val="24"/>
        </w:rPr>
        <w:t>.</w:t>
      </w:r>
    </w:p>
    <w:p w14:paraId="07815D82" w14:textId="77777777" w:rsidR="00761601" w:rsidRPr="00E1790C" w:rsidRDefault="00761601" w:rsidP="00CE2BD7">
      <w:pPr>
        <w:pStyle w:val="Prrafodelista"/>
        <w:spacing w:line="240" w:lineRule="auto"/>
        <w:jc w:val="both"/>
        <w:rPr>
          <w:rFonts w:ascii="Century Gothic" w:eastAsia="Dotum" w:hAnsi="Century Gothic" w:cs="Arial"/>
          <w:sz w:val="24"/>
          <w:szCs w:val="24"/>
        </w:rPr>
      </w:pPr>
    </w:p>
    <w:p w14:paraId="2000003B" w14:textId="0AB1991F" w:rsidR="007C4BE3"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La sociedad tiene como objeto social principal </w:t>
      </w:r>
      <w:r w:rsidRPr="00E1790C">
        <w:rPr>
          <w:rFonts w:ascii="Century Gothic" w:hAnsi="Century Gothic" w:cs="Arial"/>
          <w:sz w:val="24"/>
          <w:szCs w:val="24"/>
        </w:rPr>
        <w:t>la construcción de edificios, actividades de arquitectura e ingeniería y otras conexas de consultoría técnica, asi como la construcción de carreteras y vías de ferrocarril y construcción de proyectos de servicio público, actividades que desarrolla mediante tres unidades de negocios: Arquitectura, construcciones para terceros y</w:t>
      </w:r>
      <w:r w:rsidR="0093583F">
        <w:rPr>
          <w:rFonts w:ascii="Century Gothic" w:hAnsi="Century Gothic" w:cs="Arial"/>
          <w:sz w:val="24"/>
          <w:szCs w:val="24"/>
        </w:rPr>
        <w:t xml:space="preserve"> </w:t>
      </w:r>
      <w:r w:rsidRPr="00E1790C">
        <w:rPr>
          <w:rFonts w:ascii="Century Gothic" w:hAnsi="Century Gothic" w:cs="Arial"/>
          <w:sz w:val="24"/>
          <w:szCs w:val="24"/>
        </w:rPr>
        <w:t>negocios inmobiliarios</w:t>
      </w:r>
    </w:p>
    <w:p w14:paraId="7713A59D" w14:textId="77777777" w:rsidR="000C2DFC" w:rsidRPr="00E1790C" w:rsidRDefault="000C2DFC" w:rsidP="00CE2BD7">
      <w:pPr>
        <w:pStyle w:val="Prrafodelista"/>
        <w:spacing w:line="240" w:lineRule="auto"/>
        <w:jc w:val="both"/>
        <w:rPr>
          <w:rFonts w:eastAsia="Dotum"/>
          <w:sz w:val="24"/>
          <w:szCs w:val="24"/>
        </w:rPr>
      </w:pPr>
    </w:p>
    <w:p w14:paraId="17485C05" w14:textId="2BCAE760" w:rsidR="00761601"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b/>
          <w:bCs/>
          <w:sz w:val="24"/>
          <w:szCs w:val="24"/>
        </w:rPr>
        <w:t>LA</w:t>
      </w:r>
      <w:r w:rsidRPr="00E1790C">
        <w:rPr>
          <w:rFonts w:ascii="Century Gothic" w:eastAsia="Dotum" w:hAnsi="Century Gothic" w:cs="Arial"/>
          <w:sz w:val="24"/>
          <w:szCs w:val="24"/>
        </w:rPr>
        <w:t xml:space="preserve"> </w:t>
      </w:r>
      <w:r w:rsidRPr="00E1790C">
        <w:rPr>
          <w:rFonts w:ascii="Century Gothic" w:eastAsia="Dotum" w:hAnsi="Century Gothic" w:cs="Arial"/>
          <w:b/>
          <w:sz w:val="24"/>
          <w:szCs w:val="24"/>
        </w:rPr>
        <w:t>DEUDORA</w:t>
      </w:r>
      <w:r w:rsidRPr="00E1790C">
        <w:rPr>
          <w:rFonts w:ascii="Century Gothic" w:eastAsia="Dotum" w:hAnsi="Century Gothic" w:cs="Arial"/>
          <w:sz w:val="24"/>
          <w:szCs w:val="24"/>
        </w:rPr>
        <w:t xml:space="preserve"> presentó ante la Superintendencia de Sociedades solicitud de admisión al trámite de un Acuerdo de Reorganización Empresarial dentro de los lineamientos y con las formalidades de la Ley 1116 de 2006. La Superintendencia admitió a la sociedad para el trámite del proceso de Reorganización mediante Auto Nº 400-016083 del 7 de noviembre de 2017 en el cual, además, se designó la Promotora del acuerdo.</w:t>
      </w:r>
    </w:p>
    <w:p w14:paraId="221B1C54" w14:textId="77777777" w:rsidR="000C2DFC" w:rsidRPr="00E1790C" w:rsidRDefault="000C2DFC" w:rsidP="00CE2BD7">
      <w:pPr>
        <w:pStyle w:val="Prrafodelista"/>
        <w:spacing w:line="240" w:lineRule="auto"/>
        <w:jc w:val="both"/>
        <w:rPr>
          <w:rFonts w:ascii="Century Gothic" w:eastAsia="Dotum" w:hAnsi="Century Gothic" w:cs="Arial"/>
          <w:sz w:val="24"/>
          <w:szCs w:val="24"/>
        </w:rPr>
      </w:pPr>
    </w:p>
    <w:p w14:paraId="244C72FB" w14:textId="667495D6" w:rsidR="00D73B18"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Con anterioridad a la presentación de la solicitud de admisión al trámite del proceso de reorganización </w:t>
      </w:r>
      <w:r w:rsidRPr="00E1790C">
        <w:rPr>
          <w:rFonts w:ascii="Century Gothic" w:hAnsi="Century Gothic" w:cs="Arial"/>
          <w:b/>
          <w:bCs/>
          <w:sz w:val="24"/>
          <w:szCs w:val="24"/>
        </w:rPr>
        <w:t>ARQUITECTOS E INGENIEROS ASOCIADOS S.A</w:t>
      </w:r>
      <w:r w:rsidRPr="00E1790C">
        <w:rPr>
          <w:rFonts w:ascii="Century Gothic" w:hAnsi="Century Gothic" w:cs="Arial"/>
          <w:sz w:val="24"/>
          <w:szCs w:val="24"/>
        </w:rPr>
        <w:t xml:space="preserve">. celebró con sus acreedores del sector financiero un </w:t>
      </w:r>
      <w:r w:rsidRPr="00E1790C">
        <w:rPr>
          <w:rFonts w:ascii="Century Gothic" w:hAnsi="Century Gothic" w:cs="Arial"/>
          <w:i/>
          <w:iCs/>
          <w:sz w:val="24"/>
          <w:szCs w:val="24"/>
        </w:rPr>
        <w:t>Acuerdo Privado de Restructuración de las Obligaciones Financieras</w:t>
      </w:r>
      <w:r w:rsidRPr="00E1790C">
        <w:rPr>
          <w:rFonts w:ascii="Century Gothic" w:hAnsi="Century Gothic" w:cs="Arial"/>
          <w:sz w:val="24"/>
          <w:szCs w:val="24"/>
        </w:rPr>
        <w:t xml:space="preserve">, en el cual el pasivo se dividió en dos porciones que fueron denominadas </w:t>
      </w:r>
      <w:r w:rsidRPr="00E1790C">
        <w:rPr>
          <w:rFonts w:ascii="Century Gothic" w:hAnsi="Century Gothic" w:cs="Arial"/>
        </w:rPr>
        <w:t>TRAMO A</w:t>
      </w:r>
      <w:r w:rsidRPr="00E1790C">
        <w:rPr>
          <w:rFonts w:ascii="Century Gothic" w:hAnsi="Century Gothic" w:cs="Arial"/>
          <w:sz w:val="24"/>
          <w:szCs w:val="24"/>
        </w:rPr>
        <w:t xml:space="preserve"> y </w:t>
      </w:r>
      <w:r w:rsidRPr="00E1790C">
        <w:rPr>
          <w:rFonts w:ascii="Century Gothic" w:hAnsi="Century Gothic" w:cs="Arial"/>
        </w:rPr>
        <w:t>TRAMO B</w:t>
      </w:r>
      <w:r w:rsidRPr="00E1790C">
        <w:rPr>
          <w:rFonts w:ascii="Century Gothic" w:hAnsi="Century Gothic" w:cs="Arial"/>
          <w:sz w:val="24"/>
          <w:szCs w:val="24"/>
        </w:rPr>
        <w:t>.</w:t>
      </w:r>
      <w:r w:rsidR="0093583F">
        <w:rPr>
          <w:rFonts w:ascii="Century Gothic" w:hAnsi="Century Gothic" w:cs="Arial"/>
          <w:sz w:val="24"/>
          <w:szCs w:val="24"/>
        </w:rPr>
        <w:t xml:space="preserve"> </w:t>
      </w:r>
      <w:r w:rsidRPr="00E1790C">
        <w:rPr>
          <w:rFonts w:ascii="Century Gothic" w:hAnsi="Century Gothic" w:cs="Arial"/>
          <w:sz w:val="24"/>
          <w:szCs w:val="24"/>
        </w:rPr>
        <w:t xml:space="preserve">La parte del pasivo que conformó el </w:t>
      </w:r>
      <w:r w:rsidRPr="00E1790C">
        <w:rPr>
          <w:rFonts w:ascii="Century Gothic" w:hAnsi="Century Gothic" w:cs="Arial"/>
        </w:rPr>
        <w:t>TRAMO B</w:t>
      </w:r>
      <w:r w:rsidRPr="00E1790C">
        <w:rPr>
          <w:rFonts w:ascii="Century Gothic" w:hAnsi="Century Gothic" w:cs="Arial"/>
          <w:sz w:val="24"/>
          <w:szCs w:val="24"/>
        </w:rPr>
        <w:t>, por un monto de capital de $40.000.000.000</w:t>
      </w:r>
      <w:r w:rsidR="00D6448F" w:rsidRPr="00E1790C">
        <w:rPr>
          <w:rFonts w:ascii="Century Gothic" w:hAnsi="Century Gothic" w:cs="Arial"/>
          <w:sz w:val="24"/>
          <w:szCs w:val="24"/>
        </w:rPr>
        <w:t xml:space="preserve"> (cuarenta mil millones de pesos)</w:t>
      </w:r>
      <w:r w:rsidRPr="00E1790C">
        <w:rPr>
          <w:rFonts w:ascii="Century Gothic" w:hAnsi="Century Gothic" w:cs="Arial"/>
          <w:sz w:val="24"/>
          <w:szCs w:val="24"/>
        </w:rPr>
        <w:t xml:space="preserve">, a favor de </w:t>
      </w:r>
      <w:r w:rsidRPr="00E1790C">
        <w:rPr>
          <w:rFonts w:ascii="Century Gothic" w:hAnsi="Century Gothic" w:cs="Arial"/>
        </w:rPr>
        <w:t>BANCO DE BOGOTA, BANCO COLPATRIA, BANCO DAVIVIENDA, BANCO CAJA SOCIAL, BANCO CORPBANCA COLOMBIA, BANCO POPULAR, BANCO DE OCCIDENTE, BANCO AV VILLAS, BANCO GNB SUDAMERIS</w:t>
      </w:r>
      <w:r w:rsidR="0093583F">
        <w:rPr>
          <w:rFonts w:ascii="Century Gothic" w:hAnsi="Century Gothic" w:cs="Arial"/>
          <w:sz w:val="24"/>
          <w:szCs w:val="24"/>
        </w:rPr>
        <w:t xml:space="preserve"> </w:t>
      </w:r>
      <w:r w:rsidRPr="00E1790C">
        <w:rPr>
          <w:rFonts w:ascii="Century Gothic" w:hAnsi="Century Gothic" w:cs="Arial"/>
          <w:sz w:val="24"/>
          <w:szCs w:val="24"/>
        </w:rPr>
        <w:t xml:space="preserve">y </w:t>
      </w:r>
      <w:r w:rsidRPr="00E1790C">
        <w:rPr>
          <w:rFonts w:ascii="Century Gothic" w:hAnsi="Century Gothic" w:cs="Arial"/>
        </w:rPr>
        <w:t>BANCOLOMBIA</w:t>
      </w:r>
      <w:r w:rsidR="0093583F">
        <w:rPr>
          <w:rFonts w:ascii="Century Gothic" w:hAnsi="Century Gothic" w:cs="Arial"/>
        </w:rPr>
        <w:t xml:space="preserve"> </w:t>
      </w:r>
      <w:r w:rsidRPr="00E1790C">
        <w:rPr>
          <w:rFonts w:ascii="Century Gothic" w:hAnsi="Century Gothic" w:cs="Arial"/>
          <w:sz w:val="24"/>
          <w:szCs w:val="24"/>
        </w:rPr>
        <w:t>fue asumida como deudor principal por el FIDEICOMISO IRREVOCAB</w:t>
      </w:r>
      <w:r w:rsidR="00B13BDE" w:rsidRPr="00E1790C">
        <w:rPr>
          <w:rFonts w:ascii="Century Gothic" w:hAnsi="Century Gothic" w:cs="Arial"/>
          <w:sz w:val="24"/>
          <w:szCs w:val="24"/>
        </w:rPr>
        <w:t>L</w:t>
      </w:r>
      <w:r w:rsidRPr="00E1790C">
        <w:rPr>
          <w:rFonts w:ascii="Century Gothic" w:hAnsi="Century Gothic" w:cs="Arial"/>
          <w:sz w:val="24"/>
          <w:szCs w:val="24"/>
        </w:rPr>
        <w:t>E DE GARANTÍA, ADMINISTRACION, FUENTE DE PAGO Y PAGOS – AIA S.A. – BANCOS (NIT 830.053.963-6) y en calidad de codeudor por AIA S.A. Por su parte el tramo A por un valor de 72,089,551,829</w:t>
      </w:r>
      <w:r w:rsidR="000525DC" w:rsidRPr="00E1790C">
        <w:rPr>
          <w:rFonts w:ascii="Century Gothic" w:hAnsi="Century Gothic" w:cs="Arial"/>
          <w:sz w:val="24"/>
          <w:szCs w:val="24"/>
        </w:rPr>
        <w:t xml:space="preserve"> (setenta y dos mil ochenta y nueve millones quinientos cincuenta y un mil ochocientos veintinueve pesos)</w:t>
      </w:r>
      <w:r w:rsidRPr="00E1790C">
        <w:rPr>
          <w:rFonts w:ascii="Century Gothic" w:hAnsi="Century Gothic" w:cs="Arial"/>
          <w:sz w:val="24"/>
          <w:szCs w:val="24"/>
        </w:rPr>
        <w:t xml:space="preserve"> fue asumido por AIA S.A en su calidad de deudor.</w:t>
      </w:r>
    </w:p>
    <w:p w14:paraId="6432F72D" w14:textId="77777777" w:rsidR="000C2DFC" w:rsidRPr="00E1790C" w:rsidRDefault="000C2DFC" w:rsidP="00CE2BD7">
      <w:pPr>
        <w:pStyle w:val="Prrafodelista"/>
        <w:spacing w:line="240" w:lineRule="auto"/>
        <w:jc w:val="both"/>
        <w:rPr>
          <w:rFonts w:ascii="Century Gothic" w:eastAsia="Dotum" w:hAnsi="Century Gothic" w:cs="Arial"/>
        </w:rPr>
      </w:pPr>
    </w:p>
    <w:p w14:paraId="361669C5" w14:textId="3E538495" w:rsidR="00441E2D" w:rsidRPr="00E1790C" w:rsidRDefault="00441E2D" w:rsidP="00441E2D">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Con los mismos acreedores celebró AIA contrato de prenda, sujeto a las normas de la ley 1676, sobre las acciones de las cuales era titular </w:t>
      </w:r>
      <w:r w:rsidRPr="00E1790C">
        <w:rPr>
          <w:rFonts w:ascii="Century Gothic" w:eastAsia="Dotum" w:hAnsi="Century Gothic" w:cs="Arial"/>
          <w:sz w:val="24"/>
          <w:szCs w:val="24"/>
        </w:rPr>
        <w:lastRenderedPageBreak/>
        <w:t>en la</w:t>
      </w:r>
      <w:r w:rsidR="00B51731">
        <w:rPr>
          <w:rFonts w:ascii="Century Gothic" w:eastAsia="Dotum" w:hAnsi="Century Gothic" w:cs="Arial"/>
          <w:sz w:val="24"/>
          <w:szCs w:val="24"/>
        </w:rPr>
        <w:t>s</w:t>
      </w:r>
      <w:r w:rsidRPr="00E1790C">
        <w:rPr>
          <w:rFonts w:ascii="Century Gothic" w:eastAsia="Dotum" w:hAnsi="Century Gothic" w:cs="Arial"/>
          <w:sz w:val="24"/>
          <w:szCs w:val="24"/>
        </w:rPr>
        <w:t xml:space="preserve"> sociedad</w:t>
      </w:r>
      <w:r w:rsidR="00B51731">
        <w:rPr>
          <w:rFonts w:ascii="Century Gothic" w:eastAsia="Dotum" w:hAnsi="Century Gothic" w:cs="Arial"/>
          <w:sz w:val="24"/>
          <w:szCs w:val="24"/>
        </w:rPr>
        <w:t>es</w:t>
      </w:r>
      <w:r w:rsidRPr="00E1790C">
        <w:rPr>
          <w:rFonts w:ascii="Century Gothic" w:eastAsia="Dotum" w:hAnsi="Century Gothic" w:cs="Arial"/>
          <w:sz w:val="24"/>
          <w:szCs w:val="24"/>
        </w:rPr>
        <w:t xml:space="preserve"> </w:t>
      </w:r>
      <w:r w:rsidR="00B51731">
        <w:rPr>
          <w:rFonts w:ascii="Century Gothic" w:eastAsia="Dotum" w:hAnsi="Century Gothic" w:cs="Arial"/>
          <w:sz w:val="24"/>
          <w:szCs w:val="24"/>
        </w:rPr>
        <w:t xml:space="preserve">INVERSIONES BUCAROS S.A. (Nit 900.684.568), LAS CABAÑITAS S.A.S (Nit 900.648.968) y CONCESION </w:t>
      </w:r>
      <w:r w:rsidRPr="00E1790C">
        <w:rPr>
          <w:rFonts w:ascii="Century Gothic" w:eastAsia="Dotum" w:hAnsi="Century Gothic" w:cs="Arial"/>
          <w:sz w:val="24"/>
          <w:szCs w:val="24"/>
        </w:rPr>
        <w:t xml:space="preserve">TUNEL </w:t>
      </w:r>
      <w:r w:rsidR="00B51731">
        <w:rPr>
          <w:rFonts w:ascii="Century Gothic" w:eastAsia="Dotum" w:hAnsi="Century Gothic" w:cs="Arial"/>
          <w:sz w:val="24"/>
          <w:szCs w:val="24"/>
        </w:rPr>
        <w:t xml:space="preserve">ABURRA </w:t>
      </w:r>
      <w:r w:rsidRPr="00E1790C">
        <w:rPr>
          <w:rFonts w:ascii="Century Gothic" w:eastAsia="Dotum" w:hAnsi="Century Gothic" w:cs="Arial"/>
          <w:sz w:val="24"/>
          <w:szCs w:val="24"/>
        </w:rPr>
        <w:t>ORIENTE S.A</w:t>
      </w:r>
      <w:r w:rsidR="00B51731">
        <w:rPr>
          <w:rFonts w:ascii="Century Gothic" w:eastAsia="Dotum" w:hAnsi="Century Gothic" w:cs="Arial"/>
          <w:sz w:val="24"/>
          <w:szCs w:val="24"/>
        </w:rPr>
        <w:t xml:space="preserve"> (Nit 811.012.172)</w:t>
      </w:r>
      <w:r w:rsidRPr="00E1790C">
        <w:rPr>
          <w:rFonts w:ascii="Century Gothic" w:eastAsia="Dotum" w:hAnsi="Century Gothic" w:cs="Arial"/>
          <w:sz w:val="24"/>
          <w:szCs w:val="24"/>
        </w:rPr>
        <w:t>, en el cual se pactó:</w:t>
      </w:r>
    </w:p>
    <w:p w14:paraId="14E46922" w14:textId="77777777" w:rsidR="00441E2D" w:rsidRPr="00E1790C" w:rsidRDefault="00441E2D" w:rsidP="00441E2D">
      <w:pPr>
        <w:pStyle w:val="Prrafodelista"/>
        <w:rPr>
          <w:rFonts w:ascii="Century Gothic" w:eastAsia="Dotum" w:hAnsi="Century Gothic" w:cs="Arial"/>
          <w:sz w:val="24"/>
          <w:szCs w:val="24"/>
        </w:rPr>
      </w:pPr>
    </w:p>
    <w:p w14:paraId="19A20A88" w14:textId="77777777" w:rsidR="00441E2D" w:rsidRPr="00E1790C" w:rsidRDefault="00441E2D" w:rsidP="00441E2D">
      <w:pPr>
        <w:ind w:left="360"/>
        <w:jc w:val="both"/>
        <w:rPr>
          <w:rFonts w:ascii="Century Gothic" w:eastAsia="Dotum" w:hAnsi="Century Gothic" w:cs="Arial"/>
        </w:rPr>
      </w:pPr>
      <w:r w:rsidRPr="00E1790C">
        <w:rPr>
          <w:rFonts w:ascii="Century Gothic" w:eastAsia="Dotum" w:hAnsi="Century Gothic" w:cs="Arial"/>
        </w:rPr>
        <w:t>“[…]CUANTIA DEL GRAVAMEN.- Se pacta que la presente garantía respalde a LOS ACREEDORES GARANTIZADOS obligaciones en los términos indicados en la cláusula anterior, hasta la cantidad de veintiún mil ochocientos cuarenta y cinco millones quinientos cincuenta y seis mil trescientos diez y ocho pesos ($21,845,556,318) por principal, siendo entendido que la garantía respalda no solamente los capitales hasta la suma dicha, sino además los correspondientes intereses y gastos de cobranza si fuere el caso, sin que estos últimos y demás accesorios se computen para efectos del límite antes señalado.</w:t>
      </w:r>
    </w:p>
    <w:p w14:paraId="787ABA53" w14:textId="77777777" w:rsidR="00441E2D" w:rsidRPr="00E1790C" w:rsidRDefault="00441E2D" w:rsidP="00441E2D">
      <w:pPr>
        <w:jc w:val="both"/>
        <w:rPr>
          <w:rFonts w:ascii="Century Gothic" w:eastAsia="Dotum" w:hAnsi="Century Gothic" w:cs="Arial"/>
        </w:rPr>
      </w:pPr>
    </w:p>
    <w:p w14:paraId="174B07D4" w14:textId="565EA517" w:rsidR="00441E2D" w:rsidRPr="00E1790C" w:rsidRDefault="00441E2D" w:rsidP="00441E2D">
      <w:pPr>
        <w:ind w:left="360"/>
        <w:jc w:val="both"/>
        <w:rPr>
          <w:rFonts w:ascii="Century Gothic" w:eastAsia="Dotum" w:hAnsi="Century Gothic" w:cs="Arial"/>
        </w:rPr>
      </w:pPr>
      <w:r w:rsidRPr="00E1790C">
        <w:rPr>
          <w:rFonts w:ascii="Century Gothic" w:eastAsia="Dotum" w:hAnsi="Century Gothic" w:cs="Arial"/>
        </w:rPr>
        <w:t>PARAGRAFO PRIMERO.- No obstante, la cuantía a que se hace referencia en esta cláusula, las partes expresamente manifiestan que han convenido que para todos los efectos legales la preferencia, prelación y privilegio de la garantía a favor de LOS ACREEDORES GARANTIZADOS se extienda así: a) en el caso de una dación en pago del bien gravado, hasta por el valor total por el cual se convenga la dación en pago; b) en el evento de una enajenación del bien, hasta el precio total de la enajenación; c) en caso de que el bien gravado sea rematado, hasta por el valor total del bien por el cual sea rematado.”</w:t>
      </w:r>
      <w:r w:rsidR="0093583F">
        <w:rPr>
          <w:rFonts w:ascii="Century Gothic" w:eastAsia="Dotum" w:hAnsi="Century Gothic" w:cs="Arial"/>
        </w:rPr>
        <w:t xml:space="preserve"> </w:t>
      </w:r>
      <w:r w:rsidRPr="00E1790C">
        <w:rPr>
          <w:rFonts w:ascii="Century Gothic" w:eastAsia="Dotum" w:hAnsi="Century Gothic" w:cs="Arial"/>
        </w:rPr>
        <w:t>(sic)</w:t>
      </w:r>
    </w:p>
    <w:p w14:paraId="3478054A" w14:textId="77777777" w:rsidR="00441E2D" w:rsidRPr="00E1790C" w:rsidRDefault="00441E2D" w:rsidP="00441E2D">
      <w:pPr>
        <w:pStyle w:val="Prrafodelista"/>
        <w:spacing w:line="240" w:lineRule="auto"/>
        <w:jc w:val="both"/>
        <w:rPr>
          <w:rFonts w:ascii="Century Gothic" w:eastAsia="Dotum" w:hAnsi="Century Gothic" w:cs="Arial"/>
        </w:rPr>
      </w:pPr>
    </w:p>
    <w:p w14:paraId="7B6FC757" w14:textId="77777777" w:rsidR="00441E2D" w:rsidRPr="00E1790C" w:rsidRDefault="00441E2D" w:rsidP="00441E2D">
      <w:pPr>
        <w:pStyle w:val="Prrafodelista"/>
        <w:spacing w:line="240" w:lineRule="auto"/>
        <w:jc w:val="both"/>
        <w:rPr>
          <w:rFonts w:ascii="Century Gothic" w:eastAsia="Dotum" w:hAnsi="Century Gothic" w:cs="Arial"/>
        </w:rPr>
      </w:pPr>
    </w:p>
    <w:p w14:paraId="0A3F3E2F" w14:textId="2EBF76E1" w:rsidR="00441E2D" w:rsidRPr="00E1790C" w:rsidRDefault="00441E2D" w:rsidP="00441E2D">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 La Superintendencia de Sociedades, mediante autos </w:t>
      </w:r>
      <w:r w:rsidR="00644564" w:rsidRPr="00E1790C">
        <w:rPr>
          <w:rFonts w:ascii="Century Gothic" w:eastAsia="Dotum" w:hAnsi="Century Gothic" w:cs="Arial"/>
          <w:sz w:val="24"/>
          <w:szCs w:val="24"/>
        </w:rPr>
        <w:t xml:space="preserve">2020-01-169245 y 2020-01-195359 </w:t>
      </w:r>
      <w:r w:rsidRPr="00E1790C">
        <w:rPr>
          <w:rFonts w:ascii="Century Gothic" w:eastAsia="Dotum" w:hAnsi="Century Gothic" w:cs="Arial"/>
          <w:sz w:val="24"/>
          <w:szCs w:val="24"/>
        </w:rPr>
        <w:t>autorizó la enajeción de las acciones, la destinación de parte del precio pactado a abonar a los acreedores garantizados y la constitución a favor de los mismos de una nueva garantia mobiliaria.</w:t>
      </w:r>
    </w:p>
    <w:p w14:paraId="37414201" w14:textId="77777777" w:rsidR="00441E2D" w:rsidRPr="00E1790C" w:rsidRDefault="00441E2D" w:rsidP="00644564">
      <w:pPr>
        <w:pStyle w:val="Prrafodelista"/>
        <w:spacing w:line="240" w:lineRule="auto"/>
        <w:jc w:val="both"/>
        <w:rPr>
          <w:rFonts w:ascii="Century Gothic" w:eastAsia="Dotum" w:hAnsi="Century Gothic" w:cs="Arial"/>
          <w:sz w:val="24"/>
          <w:szCs w:val="24"/>
        </w:rPr>
      </w:pPr>
    </w:p>
    <w:p w14:paraId="4A411E72" w14:textId="77777777" w:rsidR="00761601"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De conformidad con lo dispuesto por el Artículo 19 de la Ley 1116 de 2006, el aviso de la admisión al trámite del Proceso de Reorganización fue fijado en las oficinas de la Superintendencia de Sociedades e inscrito en el Registro Mercantil de la Cámara de Comercio de Medellín.</w:t>
      </w:r>
    </w:p>
    <w:p w14:paraId="331C3080" w14:textId="77777777" w:rsidR="000C2DFC" w:rsidRPr="00E1790C" w:rsidRDefault="000C2DFC" w:rsidP="00CE2BD7">
      <w:pPr>
        <w:pStyle w:val="Prrafodelista"/>
        <w:spacing w:line="240" w:lineRule="auto"/>
        <w:jc w:val="both"/>
        <w:rPr>
          <w:rFonts w:ascii="Century Gothic" w:eastAsia="Dotum" w:hAnsi="Century Gothic" w:cs="Arial"/>
          <w:sz w:val="24"/>
          <w:szCs w:val="24"/>
        </w:rPr>
      </w:pPr>
    </w:p>
    <w:p w14:paraId="1DBA011C" w14:textId="27376F87" w:rsidR="007C4BE3"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Mediante escrito radicado bajo el </w:t>
      </w:r>
      <w:r w:rsidR="000C2DFC" w:rsidRPr="00E1790C">
        <w:rPr>
          <w:rFonts w:ascii="Century Gothic" w:eastAsia="Dotum" w:hAnsi="Century Gothic" w:cs="Arial"/>
          <w:sz w:val="24"/>
          <w:szCs w:val="24"/>
        </w:rPr>
        <w:t xml:space="preserve">número </w:t>
      </w:r>
      <w:r w:rsidR="00C347B8" w:rsidRPr="00E1790C">
        <w:rPr>
          <w:rFonts w:ascii="Century Gothic" w:eastAsia="Dotum" w:hAnsi="Century Gothic" w:cs="Arial"/>
          <w:sz w:val="24"/>
          <w:szCs w:val="24"/>
        </w:rPr>
        <w:t>2018-02-002091</w:t>
      </w:r>
      <w:r w:rsidRPr="00E1790C">
        <w:rPr>
          <w:rFonts w:ascii="Century Gothic" w:eastAsia="Dotum" w:hAnsi="Century Gothic" w:cs="Arial"/>
          <w:sz w:val="24"/>
          <w:szCs w:val="24"/>
        </w:rPr>
        <w:t xml:space="preserve"> del</w:t>
      </w:r>
      <w:r w:rsidR="0093583F">
        <w:rPr>
          <w:rFonts w:ascii="Century Gothic" w:eastAsia="Dotum" w:hAnsi="Century Gothic" w:cs="Arial"/>
          <w:sz w:val="24"/>
          <w:szCs w:val="24"/>
        </w:rPr>
        <w:t xml:space="preserve"> </w:t>
      </w:r>
      <w:r w:rsidR="00C347B8" w:rsidRPr="00E1790C">
        <w:rPr>
          <w:rFonts w:ascii="Century Gothic" w:eastAsia="Dotum" w:hAnsi="Century Gothic" w:cs="Arial"/>
          <w:sz w:val="24"/>
          <w:szCs w:val="24"/>
        </w:rPr>
        <w:t>6 de febrero de 2018</w:t>
      </w:r>
      <w:r w:rsidRPr="00E1790C">
        <w:rPr>
          <w:rFonts w:ascii="Century Gothic" w:eastAsia="Dotum" w:hAnsi="Century Gothic" w:cs="Arial"/>
          <w:sz w:val="24"/>
          <w:szCs w:val="24"/>
        </w:rPr>
        <w:t>, presentó la Promotora a la Superintendencia de Sociedades el Proyecto de Calificación y Graduación de Créditos y Derechos de Voto de conformidad con el artículo 24 de la Ley 1116 de 2006.</w:t>
      </w:r>
    </w:p>
    <w:p w14:paraId="748A754A" w14:textId="77777777" w:rsidR="000C2DFC" w:rsidRPr="00E1790C" w:rsidRDefault="000C2DFC" w:rsidP="00CE2BD7">
      <w:pPr>
        <w:pStyle w:val="Prrafodelista"/>
        <w:spacing w:line="240" w:lineRule="auto"/>
        <w:jc w:val="both"/>
        <w:rPr>
          <w:rFonts w:eastAsia="Dotum"/>
          <w:sz w:val="24"/>
          <w:szCs w:val="24"/>
        </w:rPr>
      </w:pPr>
    </w:p>
    <w:p w14:paraId="2A0FE0C5" w14:textId="30172155" w:rsidR="00761601"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lastRenderedPageBreak/>
        <w:t>Luego de agotado el trámite previsto en la ley 1429 de 2010 para las objeciones presentadas al proyecto elaborado por la Promotora, la Superintendencia de Sociedades ordenó los traslados previstos en la ley.</w:t>
      </w:r>
    </w:p>
    <w:p w14:paraId="545D3F88" w14:textId="77777777" w:rsidR="000C2DFC" w:rsidRPr="00E1790C" w:rsidRDefault="000C2DFC" w:rsidP="00CE2BD7">
      <w:pPr>
        <w:pStyle w:val="Prrafodelista"/>
        <w:spacing w:line="240" w:lineRule="auto"/>
        <w:jc w:val="both"/>
        <w:rPr>
          <w:rFonts w:ascii="Century Gothic" w:eastAsia="Dotum" w:hAnsi="Century Gothic" w:cs="Arial"/>
          <w:sz w:val="24"/>
          <w:szCs w:val="24"/>
        </w:rPr>
      </w:pPr>
    </w:p>
    <w:p w14:paraId="42F99893" w14:textId="7C5F13C5" w:rsidR="007C4BE3" w:rsidRPr="00E1790C" w:rsidRDefault="00761601" w:rsidP="00CE2BD7">
      <w:pPr>
        <w:pStyle w:val="Prrafodelista"/>
        <w:numPr>
          <w:ilvl w:val="0"/>
          <w:numId w:val="11"/>
        </w:numPr>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Mediante Auto del 27 de enero de 2020, la Superintendencia calificó y graduó los créditos y determinó los derechos de voto de los acreedores (Anexo No. 1).</w:t>
      </w:r>
    </w:p>
    <w:p w14:paraId="7B424171" w14:textId="77777777" w:rsidR="000C2DFC" w:rsidRPr="00E1790C" w:rsidRDefault="000C2DFC" w:rsidP="00CE2BD7">
      <w:pPr>
        <w:pStyle w:val="Prrafodelista"/>
        <w:spacing w:line="240" w:lineRule="auto"/>
        <w:jc w:val="both"/>
        <w:rPr>
          <w:rFonts w:ascii="Century Gothic" w:eastAsia="Dotum" w:hAnsi="Century Gothic" w:cs="Arial"/>
        </w:rPr>
      </w:pPr>
    </w:p>
    <w:p w14:paraId="665890CC" w14:textId="637FE2B6" w:rsidR="007C4BE3" w:rsidRPr="00E1790C" w:rsidRDefault="00761601" w:rsidP="00CE2BD7">
      <w:pPr>
        <w:pStyle w:val="Prrafodelista"/>
        <w:numPr>
          <w:ilvl w:val="0"/>
          <w:numId w:val="11"/>
        </w:numPr>
        <w:spacing w:line="240" w:lineRule="auto"/>
        <w:jc w:val="both"/>
        <w:rPr>
          <w:rFonts w:ascii="Century Gothic" w:eastAsia="Dotum" w:hAnsi="Century Gothic" w:cs="Arial"/>
          <w:b/>
          <w:sz w:val="24"/>
          <w:szCs w:val="24"/>
        </w:rPr>
      </w:pPr>
      <w:r w:rsidRPr="00E1790C">
        <w:rPr>
          <w:rFonts w:ascii="Century Gothic" w:eastAsia="Dotum" w:hAnsi="Century Gothic" w:cs="Arial"/>
          <w:sz w:val="24"/>
          <w:szCs w:val="24"/>
        </w:rPr>
        <w:t xml:space="preserve">Con el fin de sustentar las probables fórmulas de acuerdo, </w:t>
      </w:r>
      <w:r w:rsidRPr="00E1790C">
        <w:rPr>
          <w:rFonts w:ascii="Century Gothic" w:eastAsia="Dotum" w:hAnsi="Century Gothic" w:cs="Arial"/>
          <w:b/>
          <w:bCs/>
          <w:sz w:val="24"/>
          <w:szCs w:val="24"/>
        </w:rPr>
        <w:t>LA DEUDORA</w:t>
      </w:r>
      <w:r w:rsidRPr="00E1790C">
        <w:rPr>
          <w:rFonts w:ascii="Century Gothic" w:eastAsia="Dotum" w:hAnsi="Century Gothic" w:cs="Arial"/>
          <w:sz w:val="24"/>
          <w:szCs w:val="24"/>
        </w:rPr>
        <w:t xml:space="preserve"> elaboró un flujo de caja proyectado por un término de</w:t>
      </w:r>
      <w:r w:rsidR="001F6644" w:rsidRPr="00E1790C">
        <w:rPr>
          <w:rFonts w:ascii="Century Gothic" w:eastAsia="Dotum" w:hAnsi="Century Gothic" w:cs="Arial"/>
          <w:sz w:val="24"/>
          <w:szCs w:val="24"/>
        </w:rPr>
        <w:t xml:space="preserve"> doce (1</w:t>
      </w:r>
      <w:r w:rsidRPr="00E1790C">
        <w:rPr>
          <w:rFonts w:ascii="Century Gothic" w:eastAsia="Dotum" w:hAnsi="Century Gothic" w:cs="Arial"/>
          <w:sz w:val="24"/>
          <w:szCs w:val="24"/>
        </w:rPr>
        <w:t>2</w:t>
      </w:r>
      <w:r w:rsidR="001F6644" w:rsidRPr="00E1790C">
        <w:rPr>
          <w:rFonts w:ascii="Century Gothic" w:eastAsia="Dotum" w:hAnsi="Century Gothic" w:cs="Arial"/>
          <w:sz w:val="24"/>
          <w:szCs w:val="24"/>
        </w:rPr>
        <w:t>)</w:t>
      </w:r>
      <w:r w:rsidRPr="00E1790C">
        <w:rPr>
          <w:rFonts w:ascii="Century Gothic" w:eastAsia="Dotum" w:hAnsi="Century Gothic" w:cs="Arial"/>
          <w:sz w:val="24"/>
          <w:szCs w:val="24"/>
        </w:rPr>
        <w:t xml:space="preserve"> años, el cual sirvió de fundamento para la celebración del presente acuerdo (Anexo No. </w:t>
      </w:r>
      <w:r w:rsidR="00CE2BD7" w:rsidRPr="00E1790C">
        <w:rPr>
          <w:rFonts w:ascii="Century Gothic" w:eastAsia="Dotum" w:hAnsi="Century Gothic" w:cs="Arial"/>
          <w:sz w:val="24"/>
          <w:szCs w:val="24"/>
        </w:rPr>
        <w:t>2</w:t>
      </w:r>
      <w:r w:rsidRPr="00E1790C">
        <w:rPr>
          <w:rFonts w:ascii="Century Gothic" w:eastAsia="Dotum" w:hAnsi="Century Gothic" w:cs="Arial"/>
          <w:sz w:val="24"/>
          <w:szCs w:val="24"/>
        </w:rPr>
        <w:t>).</w:t>
      </w:r>
    </w:p>
    <w:p w14:paraId="1BD3AA8A" w14:textId="77777777" w:rsidR="000C2DFC" w:rsidRPr="00E1790C" w:rsidRDefault="000C2DFC" w:rsidP="00CE2BD7">
      <w:pPr>
        <w:pStyle w:val="Prrafodelista"/>
        <w:spacing w:line="240" w:lineRule="auto"/>
        <w:jc w:val="both"/>
        <w:rPr>
          <w:rFonts w:eastAsia="Dotum"/>
        </w:rPr>
      </w:pPr>
    </w:p>
    <w:p w14:paraId="7F5D840A" w14:textId="5D030FB5" w:rsidR="00761601" w:rsidRPr="00E1790C" w:rsidRDefault="00761601" w:rsidP="00CE2BD7">
      <w:pPr>
        <w:pStyle w:val="Prrafodelista"/>
        <w:numPr>
          <w:ilvl w:val="0"/>
          <w:numId w:val="11"/>
        </w:numPr>
        <w:spacing w:line="240" w:lineRule="auto"/>
        <w:jc w:val="both"/>
        <w:rPr>
          <w:rFonts w:ascii="Century Gothic" w:eastAsia="Dotum" w:hAnsi="Century Gothic" w:cs="Arial"/>
          <w:b/>
          <w:sz w:val="24"/>
          <w:szCs w:val="24"/>
        </w:rPr>
      </w:pPr>
      <w:r w:rsidRPr="00E1790C">
        <w:rPr>
          <w:rFonts w:ascii="Century Gothic" w:eastAsia="Dotum" w:hAnsi="Century Gothic" w:cs="Arial"/>
          <w:sz w:val="24"/>
          <w:szCs w:val="24"/>
        </w:rPr>
        <w:t>Tal como se reveló en la solicitud de admisión al trámite del proceso de reorganización, las causas fundamentales que provocaron</w:t>
      </w:r>
      <w:r w:rsidR="0093583F">
        <w:rPr>
          <w:rFonts w:ascii="Century Gothic" w:eastAsia="Dotum" w:hAnsi="Century Gothic" w:cs="Arial"/>
          <w:sz w:val="24"/>
          <w:szCs w:val="24"/>
        </w:rPr>
        <w:t xml:space="preserve"> </w:t>
      </w:r>
      <w:r w:rsidRPr="00E1790C">
        <w:rPr>
          <w:rFonts w:ascii="Century Gothic" w:eastAsia="Dotum" w:hAnsi="Century Gothic" w:cs="Arial"/>
          <w:sz w:val="24"/>
          <w:szCs w:val="24"/>
        </w:rPr>
        <w:t xml:space="preserve">la crisis temporal que afecta a </w:t>
      </w:r>
      <w:r w:rsidRPr="00E1790C">
        <w:rPr>
          <w:rFonts w:ascii="Century Gothic" w:eastAsia="Dotum" w:hAnsi="Century Gothic" w:cs="Arial"/>
          <w:b/>
          <w:bCs/>
          <w:sz w:val="24"/>
          <w:szCs w:val="24"/>
        </w:rPr>
        <w:t>AIA</w:t>
      </w:r>
      <w:r w:rsidR="0093583F">
        <w:rPr>
          <w:rFonts w:ascii="Century Gothic" w:eastAsia="Dotum" w:hAnsi="Century Gothic" w:cs="Arial"/>
          <w:b/>
          <w:bCs/>
          <w:sz w:val="24"/>
          <w:szCs w:val="24"/>
        </w:rPr>
        <w:t xml:space="preserve"> </w:t>
      </w:r>
      <w:r w:rsidRPr="00E1790C">
        <w:rPr>
          <w:rFonts w:ascii="Century Gothic" w:eastAsia="Dotum" w:hAnsi="Century Gothic" w:cs="Arial"/>
          <w:sz w:val="24"/>
          <w:szCs w:val="24"/>
        </w:rPr>
        <w:t xml:space="preserve">se identificaron como: </w:t>
      </w:r>
      <w:r w:rsidRPr="00E1790C">
        <w:rPr>
          <w:rFonts w:ascii="Century Gothic" w:eastAsiaTheme="minorHAnsi" w:hAnsi="Century Gothic" w:cs="Arial"/>
          <w:sz w:val="24"/>
          <w:szCs w:val="24"/>
          <w:lang w:eastAsia="en-US"/>
        </w:rPr>
        <w:t>pérdidas acumuladas del negocio en los últimos ejercicios,</w:t>
      </w:r>
      <w:r w:rsidR="0093583F">
        <w:rPr>
          <w:rFonts w:ascii="Century Gothic" w:eastAsiaTheme="minorHAnsi" w:hAnsi="Century Gothic" w:cs="Arial"/>
          <w:sz w:val="24"/>
          <w:szCs w:val="24"/>
          <w:lang w:eastAsia="en-US"/>
        </w:rPr>
        <w:t xml:space="preserve"> </w:t>
      </w:r>
      <w:r w:rsidRPr="00E1790C">
        <w:rPr>
          <w:rFonts w:ascii="Century Gothic" w:eastAsiaTheme="minorHAnsi" w:hAnsi="Century Gothic" w:cs="Arial"/>
          <w:sz w:val="24"/>
          <w:szCs w:val="24"/>
          <w:lang w:eastAsia="en-US"/>
        </w:rPr>
        <w:t>menor nivel de ventas de la compañía con riesgo para la sostenibilidad en</w:t>
      </w:r>
      <w:r w:rsidR="0093583F">
        <w:rPr>
          <w:rFonts w:ascii="Century Gothic" w:eastAsiaTheme="minorHAnsi" w:hAnsi="Century Gothic" w:cs="Arial"/>
          <w:sz w:val="24"/>
          <w:szCs w:val="24"/>
          <w:lang w:eastAsia="en-US"/>
        </w:rPr>
        <w:t xml:space="preserve"> </w:t>
      </w:r>
      <w:r w:rsidRPr="00E1790C">
        <w:rPr>
          <w:rFonts w:ascii="Century Gothic" w:eastAsiaTheme="minorHAnsi" w:hAnsi="Century Gothic" w:cs="Arial"/>
          <w:sz w:val="24"/>
          <w:szCs w:val="24"/>
          <w:lang w:eastAsia="en-US"/>
        </w:rPr>
        <w:t>el mediano plazo y</w:t>
      </w:r>
      <w:r w:rsidR="0093583F">
        <w:rPr>
          <w:rFonts w:ascii="Century Gothic" w:eastAsiaTheme="minorHAnsi" w:hAnsi="Century Gothic" w:cs="Arial"/>
          <w:sz w:val="24"/>
          <w:szCs w:val="24"/>
          <w:lang w:eastAsia="en-US"/>
        </w:rPr>
        <w:t xml:space="preserve"> </w:t>
      </w:r>
      <w:r w:rsidRPr="00E1790C">
        <w:rPr>
          <w:rFonts w:ascii="Century Gothic" w:eastAsiaTheme="minorHAnsi" w:hAnsi="Century Gothic" w:cs="Arial"/>
          <w:sz w:val="24"/>
          <w:szCs w:val="24"/>
          <w:lang w:eastAsia="en-US"/>
        </w:rPr>
        <w:t>falta de capital de trabajo para lograr recuperar los niveles de ventas que la compañía</w:t>
      </w:r>
      <w:r w:rsidR="0093583F">
        <w:rPr>
          <w:rFonts w:ascii="Century Gothic" w:eastAsiaTheme="minorHAnsi" w:hAnsi="Century Gothic" w:cs="Arial"/>
          <w:sz w:val="24"/>
          <w:szCs w:val="24"/>
          <w:lang w:eastAsia="en-US"/>
        </w:rPr>
        <w:t xml:space="preserve"> </w:t>
      </w:r>
      <w:r w:rsidRPr="00E1790C">
        <w:rPr>
          <w:rFonts w:ascii="Century Gothic" w:eastAsiaTheme="minorHAnsi" w:hAnsi="Century Gothic" w:cs="Arial"/>
          <w:sz w:val="24"/>
          <w:szCs w:val="24"/>
          <w:lang w:eastAsia="en-US"/>
        </w:rPr>
        <w:t>históricamente ha realizado.</w:t>
      </w:r>
      <w:r w:rsidRPr="00E1790C">
        <w:rPr>
          <w:rFonts w:ascii="Century Gothic" w:eastAsia="Dotum" w:hAnsi="Century Gothic" w:cs="Arial"/>
          <w:sz w:val="24"/>
          <w:szCs w:val="24"/>
        </w:rPr>
        <w:t xml:space="preserve"> </w:t>
      </w:r>
    </w:p>
    <w:p w14:paraId="419F7AF4" w14:textId="77777777" w:rsidR="00761601" w:rsidRPr="00E1790C" w:rsidRDefault="00761601" w:rsidP="00CE2BD7">
      <w:pPr>
        <w:pStyle w:val="Prrafodelista"/>
        <w:spacing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 xml:space="preserve"> </w:t>
      </w:r>
    </w:p>
    <w:p w14:paraId="1E3CBE48" w14:textId="5EF8979A" w:rsidR="00761601" w:rsidRPr="00E1790C" w:rsidRDefault="00761601" w:rsidP="00CE2BD7">
      <w:pPr>
        <w:pStyle w:val="Prrafodelista"/>
        <w:jc w:val="center"/>
        <w:rPr>
          <w:rFonts w:ascii="Century Gothic" w:eastAsia="Dotum" w:hAnsi="Century Gothic" w:cs="Arial"/>
          <w:b/>
        </w:rPr>
      </w:pPr>
      <w:r w:rsidRPr="00E1790C">
        <w:rPr>
          <w:rFonts w:ascii="Century Gothic" w:eastAsia="Dotum" w:hAnsi="Century Gothic" w:cs="Arial"/>
          <w:b/>
        </w:rPr>
        <w:t>ACUERDO.</w:t>
      </w:r>
    </w:p>
    <w:p w14:paraId="620D1EC9" w14:textId="77777777" w:rsidR="000C2DFC" w:rsidRPr="00E1790C" w:rsidRDefault="000C2DFC" w:rsidP="00CE2BD7">
      <w:pPr>
        <w:jc w:val="center"/>
        <w:rPr>
          <w:rFonts w:ascii="Century Gothic" w:eastAsia="Dotum" w:hAnsi="Century Gothic" w:cs="Arial"/>
          <w:b/>
        </w:rPr>
      </w:pPr>
    </w:p>
    <w:p w14:paraId="1B5C8941" w14:textId="456C2D28"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CAPÍTULO I</w:t>
      </w:r>
    </w:p>
    <w:p w14:paraId="480A45D3" w14:textId="77777777" w:rsidR="00761601" w:rsidRPr="00E1790C" w:rsidRDefault="00761601" w:rsidP="00CE2BD7">
      <w:pPr>
        <w:jc w:val="center"/>
        <w:rPr>
          <w:rFonts w:ascii="Century Gothic" w:eastAsia="Dotum" w:hAnsi="Century Gothic" w:cs="Arial"/>
        </w:rPr>
      </w:pPr>
      <w:r w:rsidRPr="00E1790C">
        <w:rPr>
          <w:rFonts w:ascii="Century Gothic" w:eastAsia="Dotum" w:hAnsi="Century Gothic" w:cs="Arial"/>
          <w:b/>
        </w:rPr>
        <w:t>DE LOS SUSCRIPTORES.</w:t>
      </w:r>
    </w:p>
    <w:p w14:paraId="6C4DDE94" w14:textId="77777777" w:rsidR="000C2DFC" w:rsidRPr="00E1790C" w:rsidRDefault="000C2DFC" w:rsidP="00DF7431">
      <w:pPr>
        <w:jc w:val="both"/>
        <w:rPr>
          <w:rFonts w:ascii="Century Gothic" w:eastAsia="Dotum" w:hAnsi="Century Gothic" w:cs="Arial"/>
          <w:b/>
        </w:rPr>
      </w:pPr>
    </w:p>
    <w:p w14:paraId="4D2586DE" w14:textId="15B70B85"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 LA DEUDORA.</w:t>
      </w:r>
      <w:r w:rsidRPr="00E1790C">
        <w:rPr>
          <w:rFonts w:ascii="Century Gothic" w:eastAsia="Dotum" w:hAnsi="Century Gothic" w:cs="Arial"/>
        </w:rPr>
        <w:t xml:space="preserve"> Es la sociedad </w:t>
      </w:r>
      <w:r w:rsidRPr="00E1790C">
        <w:rPr>
          <w:rFonts w:ascii="Century Gothic" w:eastAsia="Dotum" w:hAnsi="Century Gothic" w:cs="Arial"/>
          <w:b/>
        </w:rPr>
        <w:t xml:space="preserve">ARQUITECTOS E INGENIEROS </w:t>
      </w:r>
      <w:r w:rsidR="00023243" w:rsidRPr="00E1790C">
        <w:rPr>
          <w:rFonts w:ascii="Century Gothic" w:eastAsia="Dotum" w:hAnsi="Century Gothic" w:cs="Arial"/>
          <w:b/>
        </w:rPr>
        <w:t>ASOCIADOS S.A.</w:t>
      </w:r>
      <w:r w:rsidRPr="00E1790C">
        <w:rPr>
          <w:rFonts w:ascii="Century Gothic" w:eastAsia="Dotum" w:hAnsi="Century Gothic" w:cs="Arial"/>
        </w:rPr>
        <w:t xml:space="preserve">, (en adelante </w:t>
      </w:r>
      <w:r w:rsidRPr="00E1790C">
        <w:rPr>
          <w:rFonts w:ascii="Century Gothic" w:eastAsia="Dotum" w:hAnsi="Century Gothic" w:cs="Arial"/>
          <w:b/>
        </w:rPr>
        <w:t xml:space="preserve">AIA </w:t>
      </w:r>
      <w:r w:rsidRPr="00E1790C">
        <w:rPr>
          <w:rFonts w:ascii="Century Gothic" w:eastAsia="Dotum" w:hAnsi="Century Gothic" w:cs="Arial"/>
        </w:rPr>
        <w:t xml:space="preserve">o </w:t>
      </w:r>
      <w:r w:rsidRPr="00E1790C">
        <w:rPr>
          <w:rFonts w:ascii="Century Gothic" w:eastAsia="Dotum" w:hAnsi="Century Gothic" w:cs="Arial"/>
          <w:b/>
        </w:rPr>
        <w:t>LA DEUDORA)</w:t>
      </w:r>
      <w:r w:rsidRPr="00E1790C">
        <w:rPr>
          <w:rFonts w:ascii="Century Gothic" w:eastAsia="Dotum" w:hAnsi="Century Gothic" w:cs="Arial"/>
        </w:rPr>
        <w:t xml:space="preserve">, domiciliada en Municipio de Medellín constituida por escritura número </w:t>
      </w:r>
      <w:r w:rsidRPr="00E1790C">
        <w:rPr>
          <w:rFonts w:ascii="Century Gothic" w:hAnsi="Century Gothic" w:cs="Arial"/>
        </w:rPr>
        <w:t>3387 del 15 de septiembre de 1949, de la Notar</w:t>
      </w:r>
      <w:r w:rsidR="00023243">
        <w:rPr>
          <w:rFonts w:ascii="Century Gothic" w:hAnsi="Century Gothic" w:cs="Arial"/>
        </w:rPr>
        <w:t>í</w:t>
      </w:r>
      <w:r w:rsidRPr="00E1790C">
        <w:rPr>
          <w:rFonts w:ascii="Century Gothic" w:hAnsi="Century Gothic" w:cs="Arial"/>
        </w:rPr>
        <w:t>a 3 de Medellín</w:t>
      </w:r>
      <w:r w:rsidRPr="00E1790C">
        <w:rPr>
          <w:rFonts w:ascii="Century Gothic" w:eastAsia="Dotum" w:hAnsi="Century Gothic" w:cs="Arial"/>
        </w:rPr>
        <w:t>, inscrita en la Cámara de Comercio de Medellín, matr</w:t>
      </w:r>
      <w:r w:rsidR="00D73B18" w:rsidRPr="00E1790C">
        <w:rPr>
          <w:rFonts w:ascii="Century Gothic" w:eastAsia="Dotum" w:hAnsi="Century Gothic" w:cs="Arial"/>
        </w:rPr>
        <w:t>i</w:t>
      </w:r>
      <w:r w:rsidRPr="00E1790C">
        <w:rPr>
          <w:rFonts w:ascii="Century Gothic" w:eastAsia="Dotum" w:hAnsi="Century Gothic" w:cs="Arial"/>
        </w:rPr>
        <w:t xml:space="preserve">culada en el </w:t>
      </w:r>
      <w:r w:rsidR="000D5B60" w:rsidRPr="00E1790C">
        <w:rPr>
          <w:rFonts w:ascii="Century Gothic" w:eastAsia="Dotum" w:hAnsi="Century Gothic" w:cs="Arial"/>
        </w:rPr>
        <w:t xml:space="preserve">registro </w:t>
      </w:r>
      <w:r w:rsidRPr="00E1790C">
        <w:rPr>
          <w:rFonts w:ascii="Century Gothic" w:eastAsia="Dotum" w:hAnsi="Century Gothic" w:cs="Arial"/>
        </w:rPr>
        <w:t xml:space="preserve">mercantil bajo el número </w:t>
      </w:r>
      <w:r w:rsidRPr="00E1790C">
        <w:rPr>
          <w:rFonts w:ascii="Century Gothic" w:hAnsi="Century Gothic" w:cs="Arial"/>
        </w:rPr>
        <w:t>21-007146-4</w:t>
      </w:r>
      <w:r w:rsidRPr="00E1790C">
        <w:rPr>
          <w:rFonts w:ascii="Century Gothic" w:eastAsia="Dotum" w:hAnsi="Century Gothic" w:cs="Arial"/>
        </w:rPr>
        <w:t>.</w:t>
      </w:r>
    </w:p>
    <w:p w14:paraId="538632BF" w14:textId="77777777" w:rsidR="000C2DFC" w:rsidRPr="00E1790C" w:rsidRDefault="000C2DFC" w:rsidP="00CE2BD7">
      <w:pPr>
        <w:jc w:val="both"/>
        <w:rPr>
          <w:rFonts w:ascii="Century Gothic" w:eastAsia="Dotum" w:hAnsi="Century Gothic" w:cs="Arial"/>
        </w:rPr>
      </w:pPr>
    </w:p>
    <w:p w14:paraId="33B3DCF9" w14:textId="1D343BD8"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 ACREEDORES.</w:t>
      </w:r>
      <w:r w:rsidRPr="00E1790C">
        <w:rPr>
          <w:rFonts w:ascii="Century Gothic" w:eastAsia="Dotum" w:hAnsi="Century Gothic" w:cs="Arial"/>
        </w:rPr>
        <w:t xml:space="preserve"> Son acreedores internos y externos de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las personas naturales y jurídicas incluidas en el auto de calificación y graduación de créditos proferido por el Superintendente de Sociedades en su condición de juez del concurso, que se encuentran relacionadas en el Anexo No. 1.</w:t>
      </w:r>
      <w:r w:rsidR="0093583F">
        <w:rPr>
          <w:rFonts w:ascii="Century Gothic" w:eastAsia="Dotum" w:hAnsi="Century Gothic" w:cs="Arial"/>
        </w:rPr>
        <w:t xml:space="preserve"> </w:t>
      </w:r>
    </w:p>
    <w:p w14:paraId="157AFB39" w14:textId="77777777" w:rsidR="000C2DFC" w:rsidRPr="00E1790C" w:rsidRDefault="000C2DFC" w:rsidP="00CE2BD7">
      <w:pPr>
        <w:jc w:val="both"/>
        <w:rPr>
          <w:rFonts w:ascii="Century Gothic" w:eastAsia="Dotum" w:hAnsi="Century Gothic" w:cs="Arial"/>
        </w:rPr>
      </w:pPr>
    </w:p>
    <w:p w14:paraId="16310CA2" w14:textId="2F879FFD" w:rsidR="00761601" w:rsidRPr="00E1790C" w:rsidRDefault="00761601" w:rsidP="00CE2BD7">
      <w:pPr>
        <w:jc w:val="both"/>
        <w:rPr>
          <w:rFonts w:ascii="Century Gothic" w:hAnsi="Century Gothic" w:cs="Arial"/>
        </w:rPr>
      </w:pPr>
      <w:r w:rsidRPr="00E1790C">
        <w:rPr>
          <w:rFonts w:ascii="Century Gothic" w:eastAsia="Dotum" w:hAnsi="Century Gothic" w:cs="Arial"/>
          <w:b/>
        </w:rPr>
        <w:t>Artículo 3. CLASES DE ACREEDORES.</w:t>
      </w:r>
      <w:r w:rsidRPr="00E1790C">
        <w:rPr>
          <w:rFonts w:ascii="Century Gothic" w:eastAsia="Dotum" w:hAnsi="Century Gothic" w:cs="Arial"/>
        </w:rPr>
        <w:t xml:space="preserve"> Para los efectos previstos en el artículo 31 de la Ley 1116 de 2006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tiene acreedores de las siguientes categorías:</w:t>
      </w:r>
    </w:p>
    <w:p w14:paraId="097857BF" w14:textId="77777777" w:rsidR="000C2DFC" w:rsidRPr="00E1790C" w:rsidRDefault="000C2DFC" w:rsidP="00CE2BD7">
      <w:pPr>
        <w:jc w:val="both"/>
        <w:rPr>
          <w:rFonts w:ascii="Century Gothic" w:hAnsi="Century Gothic" w:cs="Arial"/>
        </w:rPr>
      </w:pPr>
    </w:p>
    <w:p w14:paraId="72BE63F6" w14:textId="3C295322" w:rsidR="00761601" w:rsidRPr="00E1790C" w:rsidRDefault="00761601" w:rsidP="00CE2BD7">
      <w:pPr>
        <w:jc w:val="both"/>
        <w:rPr>
          <w:rFonts w:ascii="Century Gothic" w:hAnsi="Century Gothic" w:cs="Arial"/>
        </w:rPr>
      </w:pPr>
      <w:r w:rsidRPr="00E1790C">
        <w:rPr>
          <w:rFonts w:ascii="Century Gothic" w:hAnsi="Century Gothic" w:cs="Arial"/>
        </w:rPr>
        <w:lastRenderedPageBreak/>
        <w:t>A. Laborales</w:t>
      </w:r>
    </w:p>
    <w:p w14:paraId="0D0DCEA7" w14:textId="3888DEB3" w:rsidR="00761601" w:rsidRPr="00E1790C" w:rsidRDefault="00761601" w:rsidP="00CE2BD7">
      <w:pPr>
        <w:jc w:val="both"/>
        <w:rPr>
          <w:rFonts w:ascii="Century Gothic" w:hAnsi="Century Gothic" w:cs="Arial"/>
        </w:rPr>
      </w:pPr>
      <w:r w:rsidRPr="00E1790C">
        <w:rPr>
          <w:rFonts w:ascii="Century Gothic" w:hAnsi="Century Gothic" w:cs="Arial"/>
        </w:rPr>
        <w:t>B. Entidades Públicas</w:t>
      </w:r>
    </w:p>
    <w:p w14:paraId="65BDA0ED" w14:textId="75D45962" w:rsidR="00761601" w:rsidRPr="00E1790C" w:rsidRDefault="00761601" w:rsidP="00CE2BD7">
      <w:pPr>
        <w:jc w:val="both"/>
        <w:rPr>
          <w:rFonts w:ascii="Century Gothic" w:hAnsi="Century Gothic" w:cs="Arial"/>
        </w:rPr>
      </w:pPr>
      <w:r w:rsidRPr="00E1790C">
        <w:rPr>
          <w:rFonts w:ascii="Century Gothic" w:hAnsi="Century Gothic" w:cs="Arial"/>
        </w:rPr>
        <w:t>C. Entidades Financieras</w:t>
      </w:r>
    </w:p>
    <w:p w14:paraId="1C8304A0" w14:textId="4532EA80" w:rsidR="001F6644" w:rsidRPr="00E1790C" w:rsidRDefault="00761601" w:rsidP="00CE2BD7">
      <w:pPr>
        <w:jc w:val="both"/>
        <w:rPr>
          <w:rFonts w:ascii="Century Gothic" w:hAnsi="Century Gothic" w:cs="Arial"/>
        </w:rPr>
      </w:pPr>
      <w:r w:rsidRPr="00E1790C">
        <w:rPr>
          <w:rFonts w:ascii="Century Gothic" w:hAnsi="Century Gothic" w:cs="Arial"/>
        </w:rPr>
        <w:t xml:space="preserve">D. Acreedores </w:t>
      </w:r>
      <w:r w:rsidR="001F6644" w:rsidRPr="00E1790C">
        <w:rPr>
          <w:rFonts w:ascii="Century Gothic" w:hAnsi="Century Gothic" w:cs="Arial"/>
        </w:rPr>
        <w:t>I</w:t>
      </w:r>
      <w:r w:rsidRPr="00E1790C">
        <w:rPr>
          <w:rFonts w:ascii="Century Gothic" w:hAnsi="Century Gothic" w:cs="Arial"/>
        </w:rPr>
        <w:t>nternos</w:t>
      </w:r>
    </w:p>
    <w:p w14:paraId="6D4DB26E" w14:textId="4D5B0984"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E. Demás Acreedores Externos</w:t>
      </w:r>
    </w:p>
    <w:p w14:paraId="58C321BE" w14:textId="77777777" w:rsidR="00761601" w:rsidRPr="00E1790C" w:rsidRDefault="00761601" w:rsidP="00CE2BD7">
      <w:pPr>
        <w:jc w:val="both"/>
        <w:rPr>
          <w:rFonts w:ascii="Century Gothic" w:eastAsia="Dotum" w:hAnsi="Century Gothic" w:cs="Arial"/>
        </w:rPr>
      </w:pPr>
    </w:p>
    <w:p w14:paraId="50F2528F" w14:textId="77CBFE06"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 xml:space="preserve">Artículo 4. AUTORIZACIONES. </w:t>
      </w:r>
      <w:r w:rsidRPr="00E1790C">
        <w:rPr>
          <w:rFonts w:ascii="Century Gothic" w:eastAsia="Dotum" w:hAnsi="Century Gothic" w:cs="Arial"/>
        </w:rPr>
        <w:t>Conforme lo dispone el artículo 79 de la Ley 1116 de 2006</w:t>
      </w:r>
      <w:r w:rsidR="001F6644" w:rsidRPr="00E1790C">
        <w:rPr>
          <w:rFonts w:ascii="Century Gothic" w:eastAsia="Dotum" w:hAnsi="Century Gothic" w:cs="Arial"/>
        </w:rPr>
        <w:t>,</w:t>
      </w:r>
      <w:r w:rsidRPr="00E1790C">
        <w:rPr>
          <w:rFonts w:ascii="Century Gothic" w:eastAsia="Dotum" w:hAnsi="Century Gothic" w:cs="Arial"/>
        </w:rPr>
        <w:t xml:space="preserve"> quienes actúan como apoderados o representantes legales y suscriben este documento</w:t>
      </w:r>
      <w:r w:rsidR="001F6644" w:rsidRPr="00E1790C">
        <w:rPr>
          <w:rFonts w:ascii="Century Gothic" w:eastAsia="Dotum" w:hAnsi="Century Gothic" w:cs="Arial"/>
        </w:rPr>
        <w:t>,</w:t>
      </w:r>
      <w:r w:rsidRPr="00E1790C">
        <w:rPr>
          <w:rFonts w:ascii="Century Gothic" w:eastAsia="Dotum" w:hAnsi="Century Gothic" w:cs="Arial"/>
        </w:rPr>
        <w:t xml:space="preserve"> se entienden facultados para tomar toda clase de decisiones que correspondan a sus mandantes, así como para la celebración de este acuerdo de reorganización. </w:t>
      </w:r>
    </w:p>
    <w:p w14:paraId="4C75C48F" w14:textId="77777777" w:rsidR="000C2DFC" w:rsidRPr="00E1790C" w:rsidRDefault="000C2DFC" w:rsidP="00CE2BD7">
      <w:pPr>
        <w:jc w:val="both"/>
        <w:rPr>
          <w:rFonts w:ascii="Century Gothic" w:eastAsia="Dotum" w:hAnsi="Century Gothic" w:cs="Arial"/>
          <w:b/>
        </w:rPr>
      </w:pPr>
    </w:p>
    <w:p w14:paraId="7B561E4C" w14:textId="0433F4F0"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5. CALIFICACION Y GRADUACION DE ACREENCIAS.</w:t>
      </w:r>
      <w:r w:rsidRPr="00E1790C">
        <w:rPr>
          <w:rFonts w:ascii="Century Gothic" w:eastAsia="Dotum" w:hAnsi="Century Gothic" w:cs="Arial"/>
        </w:rPr>
        <w:t xml:space="preserve"> Las acreencias que hacen parte de este Acuerdo fueron reconocidas por el Superintendente de Sociedades mediante auto de fecha 27 de enero de 2020</w:t>
      </w:r>
      <w:r w:rsidR="001F6644" w:rsidRPr="00E1790C">
        <w:rPr>
          <w:rFonts w:ascii="Century Gothic" w:eastAsia="Dotum" w:hAnsi="Century Gothic" w:cs="Arial"/>
        </w:rPr>
        <w:t>,</w:t>
      </w:r>
      <w:r w:rsidRPr="00E1790C">
        <w:rPr>
          <w:rFonts w:ascii="Century Gothic" w:eastAsia="Dotum" w:hAnsi="Century Gothic" w:cs="Arial"/>
        </w:rPr>
        <w:t xml:space="preserve"> por el cual se reconocieron los créditos, se establecieron los derechos de voto y además, de conformidad con la ley 1429 de 2010</w:t>
      </w:r>
      <w:r w:rsidR="001F6644" w:rsidRPr="00E1790C">
        <w:rPr>
          <w:rFonts w:ascii="Century Gothic" w:eastAsia="Dotum" w:hAnsi="Century Gothic" w:cs="Arial"/>
        </w:rPr>
        <w:t>,</w:t>
      </w:r>
      <w:r w:rsidRPr="00E1790C">
        <w:rPr>
          <w:rFonts w:ascii="Century Gothic" w:eastAsia="Dotum" w:hAnsi="Century Gothic" w:cs="Arial"/>
        </w:rPr>
        <w:t xml:space="preserve"> se fijó plazo de </w:t>
      </w:r>
      <w:r w:rsidR="001F6644" w:rsidRPr="00E1790C">
        <w:rPr>
          <w:rFonts w:ascii="Century Gothic" w:eastAsia="Dotum" w:hAnsi="Century Gothic" w:cs="Arial"/>
        </w:rPr>
        <w:t>cuatro (</w:t>
      </w:r>
      <w:r w:rsidRPr="00E1790C">
        <w:rPr>
          <w:rFonts w:ascii="Century Gothic" w:eastAsia="Dotum" w:hAnsi="Century Gothic" w:cs="Arial"/>
        </w:rPr>
        <w:t>4</w:t>
      </w:r>
      <w:r w:rsidR="001F6644" w:rsidRPr="00E1790C">
        <w:rPr>
          <w:rFonts w:ascii="Century Gothic" w:eastAsia="Dotum" w:hAnsi="Century Gothic" w:cs="Arial"/>
        </w:rPr>
        <w:t>)</w:t>
      </w:r>
      <w:r w:rsidRPr="00E1790C">
        <w:rPr>
          <w:rFonts w:ascii="Century Gothic" w:eastAsia="Dotum" w:hAnsi="Century Gothic" w:cs="Arial"/>
        </w:rPr>
        <w:t xml:space="preserve"> meses para la celebración del acuerdo. </w:t>
      </w:r>
    </w:p>
    <w:p w14:paraId="45422FD0" w14:textId="77777777" w:rsidR="000C2DFC" w:rsidRPr="00E1790C" w:rsidRDefault="000C2DFC" w:rsidP="00CE2BD7">
      <w:pPr>
        <w:jc w:val="both"/>
        <w:rPr>
          <w:rFonts w:ascii="Century Gothic" w:eastAsia="Dotum" w:hAnsi="Century Gothic" w:cs="Arial"/>
          <w:b/>
        </w:rPr>
      </w:pPr>
    </w:p>
    <w:p w14:paraId="31D54E75" w14:textId="18B60210"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6. SUSCRIPTORES DEL ACUERDO.</w:t>
      </w:r>
      <w:r w:rsidRPr="00E1790C">
        <w:rPr>
          <w:rFonts w:ascii="Century Gothic" w:eastAsia="Dotum" w:hAnsi="Century Gothic" w:cs="Arial"/>
        </w:rPr>
        <w:t xml:space="preserve"> Suscriben este Acuerdo de Reorganización de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en el marco de la Ley 1116 de 2006 y en la calidad jurídica que se especifica en cada caso, las siguientes personas:</w:t>
      </w:r>
    </w:p>
    <w:p w14:paraId="051F390B" w14:textId="77777777" w:rsidR="001F6644" w:rsidRPr="00E1790C" w:rsidRDefault="001F6644" w:rsidP="00CE2BD7">
      <w:pPr>
        <w:jc w:val="both"/>
        <w:rPr>
          <w:rFonts w:ascii="Century Gothic" w:eastAsia="Dotum" w:hAnsi="Century Gothic" w:cs="Arial"/>
        </w:rPr>
      </w:pPr>
    </w:p>
    <w:p w14:paraId="5F2FBA4A" w14:textId="77777777" w:rsidR="00761601" w:rsidRPr="00E1790C" w:rsidRDefault="00761601" w:rsidP="00CE2BD7">
      <w:pPr>
        <w:pStyle w:val="Textoindependiente3"/>
        <w:numPr>
          <w:ilvl w:val="0"/>
          <w:numId w:val="1"/>
        </w:numPr>
        <w:spacing w:after="200"/>
        <w:rPr>
          <w:rFonts w:ascii="Century Gothic" w:eastAsia="Dotum" w:hAnsi="Century Gothic" w:cs="Arial"/>
          <w:sz w:val="24"/>
        </w:rPr>
      </w:pPr>
      <w:r w:rsidRPr="00E1790C">
        <w:rPr>
          <w:rFonts w:ascii="Century Gothic" w:eastAsia="Dotum" w:hAnsi="Century Gothic" w:cs="Arial"/>
          <w:sz w:val="24"/>
        </w:rPr>
        <w:t>La empresa por intermedio de su representante legal.</w:t>
      </w:r>
    </w:p>
    <w:p w14:paraId="450A9647" w14:textId="29A5584A" w:rsidR="00761601" w:rsidRPr="00E1790C" w:rsidRDefault="00761601" w:rsidP="00CE2BD7">
      <w:pPr>
        <w:numPr>
          <w:ilvl w:val="0"/>
          <w:numId w:val="1"/>
        </w:numPr>
        <w:spacing w:after="200"/>
        <w:jc w:val="both"/>
        <w:rPr>
          <w:rFonts w:ascii="Century Gothic" w:eastAsia="Dotum" w:hAnsi="Century Gothic" w:cs="Arial"/>
        </w:rPr>
      </w:pPr>
      <w:r w:rsidRPr="00E1790C">
        <w:rPr>
          <w:rFonts w:ascii="Century Gothic" w:eastAsia="Dotum" w:hAnsi="Century Gothic" w:cs="Arial"/>
        </w:rPr>
        <w:t xml:space="preserve">La </w:t>
      </w:r>
      <w:r w:rsidR="001F6644" w:rsidRPr="00E1790C">
        <w:rPr>
          <w:rFonts w:ascii="Century Gothic" w:eastAsia="Dotum" w:hAnsi="Century Gothic" w:cs="Arial"/>
        </w:rPr>
        <w:t>p</w:t>
      </w:r>
      <w:r w:rsidRPr="00E1790C">
        <w:rPr>
          <w:rFonts w:ascii="Century Gothic" w:eastAsia="Dotum" w:hAnsi="Century Gothic" w:cs="Arial"/>
        </w:rPr>
        <w:t>romotora designad</w:t>
      </w:r>
      <w:r w:rsidR="00023243">
        <w:rPr>
          <w:rFonts w:ascii="Century Gothic" w:eastAsia="Dotum" w:hAnsi="Century Gothic" w:cs="Arial"/>
        </w:rPr>
        <w:t>a</w:t>
      </w:r>
      <w:r w:rsidRPr="00E1790C">
        <w:rPr>
          <w:rFonts w:ascii="Century Gothic" w:eastAsia="Dotum" w:hAnsi="Century Gothic" w:cs="Arial"/>
        </w:rPr>
        <w:t xml:space="preserve"> por la Superintendencia de Sociedades, </w:t>
      </w:r>
      <w:r w:rsidR="00023243" w:rsidRPr="00E1790C">
        <w:rPr>
          <w:rFonts w:ascii="Century Gothic" w:eastAsia="Dotum" w:hAnsi="Century Gothic" w:cs="Arial"/>
        </w:rPr>
        <w:t>doctora Sandra</w:t>
      </w:r>
      <w:r w:rsidRPr="00E1790C">
        <w:rPr>
          <w:rFonts w:ascii="Century Gothic" w:eastAsia="Dotum" w:hAnsi="Century Gothic" w:cs="Arial"/>
        </w:rPr>
        <w:t xml:space="preserve"> Rivas Ossa.</w:t>
      </w:r>
    </w:p>
    <w:p w14:paraId="42340320" w14:textId="77777777" w:rsidR="00761601" w:rsidRPr="00E1790C" w:rsidRDefault="00761601" w:rsidP="00CE2BD7">
      <w:pPr>
        <w:numPr>
          <w:ilvl w:val="0"/>
          <w:numId w:val="1"/>
        </w:numPr>
        <w:spacing w:after="200"/>
        <w:jc w:val="both"/>
        <w:rPr>
          <w:rFonts w:ascii="Century Gothic" w:eastAsia="Dotum" w:hAnsi="Century Gothic" w:cs="Arial"/>
        </w:rPr>
      </w:pPr>
      <w:r w:rsidRPr="00E1790C">
        <w:rPr>
          <w:rFonts w:ascii="Century Gothic" w:eastAsia="Dotum" w:hAnsi="Century Gothic" w:cs="Arial"/>
        </w:rPr>
        <w:t>Los acreedores externos.</w:t>
      </w:r>
    </w:p>
    <w:p w14:paraId="6068BA97" w14:textId="77777777" w:rsidR="00761601" w:rsidRPr="00E1790C" w:rsidRDefault="00761601" w:rsidP="00CE2BD7">
      <w:pPr>
        <w:numPr>
          <w:ilvl w:val="0"/>
          <w:numId w:val="1"/>
        </w:numPr>
        <w:spacing w:after="200"/>
        <w:jc w:val="both"/>
        <w:rPr>
          <w:rFonts w:ascii="Century Gothic" w:eastAsia="Dotum" w:hAnsi="Century Gothic" w:cs="Arial"/>
        </w:rPr>
      </w:pPr>
      <w:r w:rsidRPr="00E1790C">
        <w:rPr>
          <w:rFonts w:ascii="Century Gothic" w:eastAsia="Dotum" w:hAnsi="Century Gothic" w:cs="Arial"/>
        </w:rPr>
        <w:t>Los acreedores internos.</w:t>
      </w:r>
    </w:p>
    <w:p w14:paraId="2CCB1623" w14:textId="77777777"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Los acreedores internos y externos firman este Acuerdo como partes. La empresa lo suscribe en cuanto se obliga en los términos acordados por las partes y la Promotora como partícipe que fue de la negociación en la calidad de amigable componedora que le asigna la ley.</w:t>
      </w:r>
    </w:p>
    <w:p w14:paraId="4EB3596C" w14:textId="77777777" w:rsidR="000C2DFC" w:rsidRPr="00E1790C" w:rsidRDefault="000C2DFC" w:rsidP="00CE2BD7">
      <w:pPr>
        <w:jc w:val="center"/>
        <w:rPr>
          <w:rFonts w:ascii="Century Gothic" w:eastAsia="Dotum" w:hAnsi="Century Gothic" w:cs="Arial"/>
          <w:b/>
        </w:rPr>
      </w:pPr>
    </w:p>
    <w:p w14:paraId="061D0A0B" w14:textId="173105AC"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CAPÍTULO II</w:t>
      </w:r>
    </w:p>
    <w:p w14:paraId="4CB01827" w14:textId="77777777" w:rsidR="000C2DFC" w:rsidRPr="00E1790C" w:rsidRDefault="000C2DFC" w:rsidP="00CE2BD7">
      <w:pPr>
        <w:jc w:val="center"/>
        <w:rPr>
          <w:rFonts w:ascii="Century Gothic" w:eastAsia="Dotum" w:hAnsi="Century Gothic" w:cs="Arial"/>
          <w:b/>
        </w:rPr>
      </w:pPr>
    </w:p>
    <w:p w14:paraId="23170CDB" w14:textId="62B173B0"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SOLUCIÓN DE LAS OBLIGACIONES</w:t>
      </w:r>
    </w:p>
    <w:p w14:paraId="5D91DAEB" w14:textId="77777777" w:rsidR="000C2DFC" w:rsidRPr="00E1790C" w:rsidRDefault="000C2DFC" w:rsidP="00DF7431">
      <w:pPr>
        <w:jc w:val="both"/>
        <w:rPr>
          <w:rFonts w:ascii="Century Gothic" w:eastAsia="Dotum" w:hAnsi="Century Gothic" w:cs="Arial"/>
          <w:b/>
        </w:rPr>
      </w:pPr>
    </w:p>
    <w:p w14:paraId="6CDFD9BF" w14:textId="77777777" w:rsidR="000C2DFC" w:rsidRPr="00E1790C" w:rsidRDefault="000C2DFC" w:rsidP="00CE2BD7">
      <w:pPr>
        <w:jc w:val="both"/>
        <w:rPr>
          <w:rFonts w:ascii="Century Gothic" w:eastAsia="Dotum" w:hAnsi="Century Gothic" w:cs="Arial"/>
          <w:b/>
          <w:lang w:val="es-CO"/>
        </w:rPr>
      </w:pPr>
    </w:p>
    <w:p w14:paraId="465504A0" w14:textId="3F88598A"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 xml:space="preserve">Artículo 7. OBLIGACIONES. </w:t>
      </w:r>
      <w:r w:rsidRPr="00E1790C">
        <w:rPr>
          <w:rFonts w:ascii="Century Gothic" w:eastAsia="Dotum" w:hAnsi="Century Gothic" w:cs="Arial"/>
        </w:rPr>
        <w:t xml:space="preserve">Las obligaciones a cargo de </w:t>
      </w:r>
      <w:r w:rsidRPr="00E1790C">
        <w:rPr>
          <w:rFonts w:ascii="Century Gothic" w:eastAsia="Dotum" w:hAnsi="Century Gothic" w:cs="Arial"/>
          <w:b/>
        </w:rPr>
        <w:t>LA DEUDORA</w:t>
      </w:r>
      <w:r w:rsidRPr="00E1790C">
        <w:rPr>
          <w:rFonts w:ascii="Century Gothic" w:eastAsia="Dotum" w:hAnsi="Century Gothic" w:cs="Arial"/>
        </w:rPr>
        <w:t xml:space="preserve"> que se solucionarán por este acuerdo son todas las que fueron reconocidas y graduadas por el Superintendente de Sociedades.</w:t>
      </w:r>
    </w:p>
    <w:p w14:paraId="59E22201" w14:textId="77777777" w:rsidR="000C2DFC" w:rsidRPr="00E1790C" w:rsidRDefault="000C2DFC" w:rsidP="00CE2BD7">
      <w:pPr>
        <w:jc w:val="both"/>
        <w:rPr>
          <w:rFonts w:ascii="Century Gothic" w:eastAsia="Dotum" w:hAnsi="Century Gothic" w:cs="Arial"/>
          <w:b/>
        </w:rPr>
      </w:pPr>
    </w:p>
    <w:p w14:paraId="469F4A83" w14:textId="72CB0E1F"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 xml:space="preserve">Artículo 8. CRÉDITOS NUEVOS. </w:t>
      </w:r>
      <w:r w:rsidRPr="00E1790C">
        <w:rPr>
          <w:rFonts w:ascii="Century Gothic" w:eastAsia="Dotum" w:hAnsi="Century Gothic" w:cs="Arial"/>
        </w:rPr>
        <w:t xml:space="preserve">Las obligaciones contraídas por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con posterioridad a la admisión de la solicitud de reorganización, esto es a partir del 7 de noviembre de 2017, se pagarán preferentemente y no están sujetas a los plazos que en el mismo se pactan para la cancelación del pasivo reestructurado.</w:t>
      </w:r>
    </w:p>
    <w:p w14:paraId="44BB7D4A" w14:textId="77777777" w:rsidR="000C2DFC" w:rsidRPr="00E1790C" w:rsidRDefault="000C2DFC" w:rsidP="00CE2BD7">
      <w:pPr>
        <w:jc w:val="both"/>
        <w:rPr>
          <w:rFonts w:ascii="Century Gothic" w:eastAsia="Dotum" w:hAnsi="Century Gothic" w:cs="Arial"/>
          <w:b/>
          <w:bCs/>
        </w:rPr>
      </w:pPr>
    </w:p>
    <w:p w14:paraId="515BD08E" w14:textId="376AAD01" w:rsidR="003C6684" w:rsidRPr="00E1790C" w:rsidRDefault="00761601" w:rsidP="00CE2BD7">
      <w:pPr>
        <w:jc w:val="both"/>
        <w:rPr>
          <w:rFonts w:ascii="Century Gothic" w:eastAsia="Dotum" w:hAnsi="Century Gothic" w:cs="Arial"/>
        </w:rPr>
      </w:pPr>
      <w:r w:rsidRPr="00E1790C">
        <w:rPr>
          <w:rFonts w:ascii="Century Gothic" w:eastAsia="Dotum" w:hAnsi="Century Gothic" w:cs="Arial"/>
          <w:b/>
          <w:bCs/>
        </w:rPr>
        <w:t>Artículo 9</w:t>
      </w:r>
      <w:r w:rsidRPr="00E1790C">
        <w:rPr>
          <w:rFonts w:ascii="Century Gothic" w:eastAsia="Dotum" w:hAnsi="Century Gothic" w:cs="Arial"/>
        </w:rPr>
        <w:t>.</w:t>
      </w:r>
      <w:r w:rsidR="0093583F">
        <w:rPr>
          <w:rFonts w:ascii="Century Gothic" w:eastAsia="Dotum" w:hAnsi="Century Gothic" w:cs="Arial"/>
        </w:rPr>
        <w:t xml:space="preserve"> </w:t>
      </w:r>
      <w:r w:rsidRPr="00E1790C">
        <w:rPr>
          <w:rFonts w:ascii="Century Gothic" w:eastAsia="Dotum" w:hAnsi="Century Gothic" w:cs="Arial"/>
          <w:b/>
          <w:bCs/>
        </w:rPr>
        <w:t>ACREENCIAS RESPALDADAS CON GARANTIAS MOBILIARIAS</w:t>
      </w:r>
      <w:r w:rsidRPr="00E1790C">
        <w:rPr>
          <w:rFonts w:ascii="Century Gothic" w:eastAsia="Dotum" w:hAnsi="Century Gothic" w:cs="Arial"/>
        </w:rPr>
        <w:t>.</w:t>
      </w:r>
      <w:r w:rsidR="0093583F">
        <w:rPr>
          <w:rFonts w:ascii="Century Gothic" w:eastAsia="Dotum" w:hAnsi="Century Gothic" w:cs="Arial"/>
        </w:rPr>
        <w:t xml:space="preserve"> </w:t>
      </w:r>
      <w:r w:rsidRPr="00E1790C">
        <w:rPr>
          <w:rFonts w:ascii="Century Gothic" w:eastAsia="Dotum" w:hAnsi="Century Gothic" w:cs="Arial"/>
        </w:rPr>
        <w:t xml:space="preserve">Los acreedores titulares de acreencias respaldadas con garantías mobiliarias </w:t>
      </w:r>
      <w:r w:rsidR="00301C5E">
        <w:rPr>
          <w:rFonts w:ascii="Century Gothic" w:eastAsia="Dotum" w:hAnsi="Century Gothic" w:cs="Arial"/>
        </w:rPr>
        <w:t xml:space="preserve">que </w:t>
      </w:r>
      <w:r w:rsidRPr="00E1790C">
        <w:rPr>
          <w:rFonts w:ascii="Century Gothic" w:eastAsia="Dotum" w:hAnsi="Century Gothic" w:cs="Arial"/>
        </w:rPr>
        <w:t xml:space="preserve">votan afirmativamente el presente acuerdo, en aplicación de lo dispuesto en el artículo 50 de la ley 1676 de 2013, se les reconocen como créditos garantizados sus acreencias hasta el valor de setenta y cuatro mil ochocientos cuarenta millones seiscientos cuarenta mil setecientos cincuenta y siete pesos </w:t>
      </w:r>
      <w:r w:rsidR="00264284" w:rsidRPr="00E1790C">
        <w:rPr>
          <w:rFonts w:ascii="Century Gothic" w:eastAsia="Dotum" w:hAnsi="Century Gothic" w:cs="Arial"/>
        </w:rPr>
        <w:t>($</w:t>
      </w:r>
      <w:r w:rsidRPr="00E1790C">
        <w:rPr>
          <w:rFonts w:ascii="Century Gothic" w:eastAsia="Dotum" w:hAnsi="Century Gothic" w:cs="Arial"/>
        </w:rPr>
        <w:t>74,840,640,757)</w:t>
      </w:r>
      <w:r w:rsidR="00901955" w:rsidRPr="00E1790C">
        <w:rPr>
          <w:rFonts w:ascii="Century Gothic" w:eastAsia="Dotum" w:hAnsi="Century Gothic" w:cs="Arial"/>
        </w:rPr>
        <w:t xml:space="preserve">. </w:t>
      </w:r>
    </w:p>
    <w:p w14:paraId="60715B61" w14:textId="77777777" w:rsidR="003C6684" w:rsidRPr="00E1790C" w:rsidRDefault="003C6684" w:rsidP="00CE2BD7">
      <w:pPr>
        <w:jc w:val="both"/>
        <w:rPr>
          <w:rFonts w:ascii="Century Gothic" w:eastAsia="Dotum" w:hAnsi="Century Gothic" w:cs="Arial"/>
        </w:rPr>
      </w:pPr>
    </w:p>
    <w:p w14:paraId="7A110ECF" w14:textId="77777777" w:rsidR="00644564" w:rsidRPr="00E1790C" w:rsidRDefault="00644564" w:rsidP="00CE2BD7">
      <w:pPr>
        <w:jc w:val="both"/>
        <w:rPr>
          <w:rFonts w:ascii="Century Gothic" w:eastAsia="Dotum" w:hAnsi="Century Gothic" w:cs="Arial"/>
        </w:rPr>
      </w:pPr>
    </w:p>
    <w:p w14:paraId="20A57172" w14:textId="77777777" w:rsidR="00644564" w:rsidRPr="00E1790C" w:rsidRDefault="00441E2D" w:rsidP="00644564">
      <w:pPr>
        <w:jc w:val="center"/>
        <w:rPr>
          <w:rFonts w:ascii="Century Gothic" w:eastAsia="Dotum" w:hAnsi="Century Gothic" w:cs="Arial"/>
        </w:rPr>
      </w:pPr>
      <w:r w:rsidRPr="00E1790C">
        <w:rPr>
          <w:rFonts w:ascii="Century Gothic" w:eastAsia="Dotum" w:hAnsi="Century Gothic" w:cs="Arial"/>
        </w:rPr>
        <w:t xml:space="preserve">Calificación de acreedores garantizados audiencia </w:t>
      </w:r>
      <w:proofErr w:type="spellStart"/>
      <w:r w:rsidRPr="00E1790C">
        <w:rPr>
          <w:rFonts w:ascii="Century Gothic" w:eastAsia="Dotum" w:hAnsi="Century Gothic" w:cs="Arial"/>
        </w:rPr>
        <w:t>Supersociedades</w:t>
      </w:r>
      <w:proofErr w:type="spellEnd"/>
      <w:r w:rsidR="00644564" w:rsidRPr="00E1790C">
        <w:rPr>
          <w:rFonts w:ascii="Century Gothic" w:eastAsia="Dotum" w:hAnsi="Century Gothic" w:cs="Arial"/>
        </w:rPr>
        <w:t xml:space="preserve"> </w:t>
      </w:r>
    </w:p>
    <w:p w14:paraId="4688BFA7" w14:textId="05FDF0F1" w:rsidR="005669C5" w:rsidRPr="00E1790C" w:rsidRDefault="00644564" w:rsidP="00644564">
      <w:pPr>
        <w:jc w:val="center"/>
        <w:rPr>
          <w:rFonts w:ascii="Century Gothic" w:eastAsia="Dotum" w:hAnsi="Century Gothic" w:cs="Arial"/>
        </w:rPr>
      </w:pPr>
      <w:r w:rsidRPr="00E1790C">
        <w:rPr>
          <w:rFonts w:ascii="Century Gothic" w:eastAsia="Dotum" w:hAnsi="Century Gothic" w:cs="Arial"/>
        </w:rPr>
        <w:t>27 Enero 2020</w:t>
      </w:r>
    </w:p>
    <w:p w14:paraId="6BC083B6" w14:textId="390EE17A" w:rsidR="005669C5" w:rsidRPr="00E1790C" w:rsidRDefault="005669C5" w:rsidP="00CE2BD7">
      <w:pPr>
        <w:jc w:val="both"/>
        <w:rPr>
          <w:rFonts w:ascii="Century Gothic" w:eastAsia="Dotum" w:hAnsi="Century Gothic" w:cs="Arial"/>
        </w:rPr>
      </w:pPr>
      <w:r w:rsidRPr="00E1790C">
        <w:rPr>
          <w:rFonts w:ascii="Century Gothic" w:eastAsia="Dotum" w:hAnsi="Century Gothic" w:cs="Arial"/>
          <w:noProof/>
          <w:lang w:val="es-ES" w:eastAsia="es-ES"/>
        </w:rPr>
        <w:drawing>
          <wp:inline distT="0" distB="0" distL="0" distR="0" wp14:anchorId="077EB128" wp14:editId="0E4740A4">
            <wp:extent cx="5612130" cy="297238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72383"/>
                    </a:xfrm>
                    <a:prstGeom prst="rect">
                      <a:avLst/>
                    </a:prstGeom>
                    <a:noFill/>
                    <a:ln>
                      <a:noFill/>
                    </a:ln>
                  </pic:spPr>
                </pic:pic>
              </a:graphicData>
            </a:graphic>
          </wp:inline>
        </w:drawing>
      </w:r>
    </w:p>
    <w:p w14:paraId="5389C6D7" w14:textId="77777777" w:rsidR="005669C5" w:rsidRPr="00E1790C" w:rsidRDefault="005669C5" w:rsidP="00CE2BD7">
      <w:pPr>
        <w:jc w:val="both"/>
        <w:rPr>
          <w:rFonts w:ascii="Century Gothic" w:eastAsia="Dotum" w:hAnsi="Century Gothic" w:cs="Arial"/>
        </w:rPr>
      </w:pPr>
    </w:p>
    <w:p w14:paraId="0D1B7916" w14:textId="77777777" w:rsidR="00441E2D" w:rsidRPr="00E1790C" w:rsidRDefault="00441E2D" w:rsidP="00CE2BD7">
      <w:pPr>
        <w:jc w:val="both"/>
        <w:rPr>
          <w:rFonts w:ascii="Century Gothic" w:eastAsia="Dotum" w:hAnsi="Century Gothic" w:cs="Arial"/>
        </w:rPr>
      </w:pPr>
    </w:p>
    <w:p w14:paraId="7200F823" w14:textId="77777777" w:rsidR="00441E2D" w:rsidRPr="00E1790C" w:rsidRDefault="00441E2D" w:rsidP="00CE2BD7">
      <w:pPr>
        <w:jc w:val="both"/>
        <w:rPr>
          <w:rFonts w:ascii="Century Gothic" w:eastAsia="Dotum" w:hAnsi="Century Gothic" w:cs="Arial"/>
        </w:rPr>
      </w:pPr>
    </w:p>
    <w:p w14:paraId="2A3C4AEE" w14:textId="77777777" w:rsidR="00441E2D" w:rsidRPr="00E1790C" w:rsidRDefault="00441E2D" w:rsidP="00CE2BD7">
      <w:pPr>
        <w:jc w:val="both"/>
        <w:rPr>
          <w:rFonts w:ascii="Century Gothic" w:eastAsia="Dotum" w:hAnsi="Century Gothic" w:cs="Arial"/>
        </w:rPr>
      </w:pPr>
    </w:p>
    <w:p w14:paraId="66135BCF" w14:textId="77777777" w:rsidR="00441E2D" w:rsidRPr="00E1790C" w:rsidRDefault="00441E2D" w:rsidP="00CE2BD7">
      <w:pPr>
        <w:jc w:val="both"/>
        <w:rPr>
          <w:rFonts w:ascii="Century Gothic" w:eastAsia="Dotum" w:hAnsi="Century Gothic" w:cs="Arial"/>
        </w:rPr>
      </w:pPr>
    </w:p>
    <w:p w14:paraId="0FB5FBC1" w14:textId="77777777" w:rsidR="00441E2D" w:rsidRPr="00E1790C" w:rsidRDefault="00441E2D" w:rsidP="00CE2BD7">
      <w:pPr>
        <w:jc w:val="both"/>
        <w:rPr>
          <w:rFonts w:ascii="Century Gothic" w:eastAsia="Dotum" w:hAnsi="Century Gothic" w:cs="Arial"/>
        </w:rPr>
      </w:pPr>
    </w:p>
    <w:p w14:paraId="5387CFA3" w14:textId="77777777" w:rsidR="00441E2D" w:rsidRPr="00E1790C" w:rsidRDefault="00441E2D" w:rsidP="00CE2BD7">
      <w:pPr>
        <w:jc w:val="both"/>
        <w:rPr>
          <w:rFonts w:ascii="Century Gothic" w:eastAsia="Dotum" w:hAnsi="Century Gothic" w:cs="Arial"/>
        </w:rPr>
      </w:pPr>
    </w:p>
    <w:p w14:paraId="1C3586B8" w14:textId="77777777" w:rsidR="00441E2D" w:rsidRPr="00E1790C" w:rsidRDefault="00441E2D" w:rsidP="00CE2BD7">
      <w:pPr>
        <w:jc w:val="both"/>
        <w:rPr>
          <w:rFonts w:ascii="Century Gothic" w:eastAsia="Dotum" w:hAnsi="Century Gothic" w:cs="Arial"/>
        </w:rPr>
      </w:pPr>
    </w:p>
    <w:p w14:paraId="7B72236A" w14:textId="77777777" w:rsidR="00644564" w:rsidRPr="00E1790C" w:rsidRDefault="00441E2D" w:rsidP="00644564">
      <w:pPr>
        <w:jc w:val="center"/>
        <w:rPr>
          <w:rFonts w:ascii="Century Gothic" w:eastAsia="Dotum" w:hAnsi="Century Gothic" w:cs="Arial"/>
        </w:rPr>
      </w:pPr>
      <w:r w:rsidRPr="00E1790C">
        <w:rPr>
          <w:rFonts w:ascii="Century Gothic" w:eastAsia="Dotum" w:hAnsi="Century Gothic" w:cs="Arial"/>
        </w:rPr>
        <w:t>Ampliación garantía mobiliaria considerando valor Venta acciones Concesión Túnel Aburra Oriente S.A.</w:t>
      </w:r>
    </w:p>
    <w:p w14:paraId="0BD6AA70" w14:textId="77777777" w:rsidR="00901955" w:rsidRPr="00E1790C" w:rsidRDefault="00901955" w:rsidP="00644564">
      <w:pPr>
        <w:jc w:val="center"/>
        <w:rPr>
          <w:rFonts w:ascii="Century Gothic" w:eastAsia="Dotum" w:hAnsi="Century Gothic" w:cs="Arial"/>
        </w:rPr>
      </w:pPr>
    </w:p>
    <w:p w14:paraId="0F4B9AEE" w14:textId="1A849742" w:rsidR="00B93F61" w:rsidRPr="00E1790C" w:rsidRDefault="00B93F61" w:rsidP="00CE2BD7">
      <w:pPr>
        <w:jc w:val="both"/>
        <w:rPr>
          <w:rFonts w:ascii="Century Gothic" w:eastAsia="Dotum" w:hAnsi="Century Gothic" w:cs="Arial"/>
        </w:rPr>
      </w:pPr>
      <w:r w:rsidRPr="00E1790C">
        <w:rPr>
          <w:rFonts w:ascii="Century Gothic" w:eastAsia="Dotum" w:hAnsi="Century Gothic" w:cs="Arial"/>
          <w:noProof/>
          <w:lang w:val="es-ES" w:eastAsia="es-ES"/>
        </w:rPr>
        <w:drawing>
          <wp:inline distT="0" distB="0" distL="0" distR="0" wp14:anchorId="59CC860B" wp14:editId="3379036D">
            <wp:extent cx="5612130" cy="2991345"/>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91345"/>
                    </a:xfrm>
                    <a:prstGeom prst="rect">
                      <a:avLst/>
                    </a:prstGeom>
                    <a:noFill/>
                    <a:ln>
                      <a:noFill/>
                    </a:ln>
                  </pic:spPr>
                </pic:pic>
              </a:graphicData>
            </a:graphic>
          </wp:inline>
        </w:drawing>
      </w:r>
    </w:p>
    <w:p w14:paraId="62834C57" w14:textId="77777777" w:rsidR="00B93F61" w:rsidRPr="00E1790C" w:rsidRDefault="00B93F61" w:rsidP="00CE2BD7">
      <w:pPr>
        <w:jc w:val="both"/>
        <w:rPr>
          <w:rFonts w:ascii="Century Gothic" w:eastAsia="Dotum" w:hAnsi="Century Gothic" w:cs="Arial"/>
        </w:rPr>
      </w:pPr>
    </w:p>
    <w:p w14:paraId="0B0FB04B" w14:textId="73A49B74" w:rsidR="007910B0" w:rsidRPr="00E1790C" w:rsidRDefault="007910B0" w:rsidP="00CE2BD7">
      <w:pPr>
        <w:jc w:val="both"/>
        <w:rPr>
          <w:rFonts w:ascii="Century Gothic" w:eastAsia="Dotum" w:hAnsi="Century Gothic" w:cs="Arial"/>
        </w:rPr>
      </w:pPr>
      <w:r w:rsidRPr="00E1790C">
        <w:rPr>
          <w:rFonts w:ascii="Century Gothic" w:eastAsia="Dotum" w:hAnsi="Century Gothic" w:cs="Arial"/>
        </w:rPr>
        <w:t>La diferencia entre los $74,840,640,757 que se pagarán a los acreedores garantizados como pagos de segunda clase y los $25,397,382,493 que fueron reconocidos a dichos acreedores en la audiencia de resolución de objeciones serán reducidos a prorrata de las obligaciones de cada banco de la quinta clase.</w:t>
      </w:r>
    </w:p>
    <w:p w14:paraId="2651FBDF" w14:textId="6EC01E8C" w:rsidR="000C2DFC" w:rsidRPr="00E1790C" w:rsidRDefault="000C2DFC" w:rsidP="00CE2BD7">
      <w:pPr>
        <w:jc w:val="both"/>
        <w:rPr>
          <w:rFonts w:ascii="Century Gothic" w:eastAsia="Dotum" w:hAnsi="Century Gothic" w:cs="Arial"/>
          <w:b/>
        </w:rPr>
      </w:pPr>
    </w:p>
    <w:p w14:paraId="0AA87918" w14:textId="3470AFC1"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 xml:space="preserve">Artículo 10. PAGO DEL PASIVO OBJETO DEL ACUERDO. </w:t>
      </w:r>
      <w:r w:rsidRPr="00E1790C">
        <w:rPr>
          <w:rFonts w:ascii="Century Gothic" w:eastAsia="Dotum" w:hAnsi="Century Gothic" w:cs="Arial"/>
          <w:bCs/>
        </w:rPr>
        <w:t xml:space="preserve">Como consecuencia de lo estipulado en el artículo anterior,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pagará el pasivo objeto de negociación en el marco de este acuerdo de reorganización respetando la prelación de créditos establecida en normas legales as</w:t>
      </w:r>
      <w:r w:rsidR="007D4251" w:rsidRPr="00E1790C">
        <w:rPr>
          <w:rFonts w:ascii="Century Gothic" w:eastAsia="Dotum" w:hAnsi="Century Gothic" w:cs="Arial"/>
        </w:rPr>
        <w:t>í</w:t>
      </w:r>
      <w:r w:rsidRPr="00E1790C">
        <w:rPr>
          <w:rFonts w:ascii="Century Gothic" w:eastAsia="Dotum" w:hAnsi="Century Gothic" w:cs="Arial"/>
        </w:rPr>
        <w:t>:</w:t>
      </w:r>
    </w:p>
    <w:p w14:paraId="144800E8" w14:textId="77777777" w:rsidR="00325F4C" w:rsidRPr="00E1790C" w:rsidRDefault="00325F4C" w:rsidP="00CE2BD7">
      <w:pPr>
        <w:jc w:val="both"/>
        <w:rPr>
          <w:rFonts w:ascii="Century Gothic" w:eastAsia="Dotum" w:hAnsi="Century Gothic" w:cs="Arial"/>
        </w:rPr>
      </w:pPr>
    </w:p>
    <w:p w14:paraId="7C3A4251" w14:textId="3875E2D6" w:rsidR="00761601" w:rsidRPr="00E1790C" w:rsidRDefault="00761601" w:rsidP="00CE2BD7">
      <w:pPr>
        <w:tabs>
          <w:tab w:val="left" w:pos="426"/>
        </w:tabs>
        <w:jc w:val="both"/>
        <w:rPr>
          <w:rFonts w:ascii="Century Gothic" w:hAnsi="Century Gothic" w:cs="Arial"/>
          <w:bCs/>
        </w:rPr>
      </w:pPr>
      <w:r w:rsidRPr="00E1790C">
        <w:rPr>
          <w:rFonts w:ascii="Century Gothic" w:hAnsi="Century Gothic" w:cs="Arial"/>
          <w:b/>
        </w:rPr>
        <w:t xml:space="preserve">10.1. PAGO DE OBLIGACIONES LABORALES. </w:t>
      </w:r>
      <w:proofErr w:type="gramStart"/>
      <w:r w:rsidRPr="00E1790C">
        <w:rPr>
          <w:rFonts w:ascii="Century Gothic" w:hAnsi="Century Gothic" w:cs="Arial"/>
          <w:b/>
          <w:bCs/>
        </w:rPr>
        <w:t>AIA</w:t>
      </w:r>
      <w:r w:rsidR="0093583F">
        <w:rPr>
          <w:rFonts w:ascii="Century Gothic" w:hAnsi="Century Gothic" w:cs="Arial"/>
          <w:b/>
          <w:bCs/>
        </w:rPr>
        <w:t xml:space="preserve"> </w:t>
      </w:r>
      <w:r w:rsidRPr="00E1790C">
        <w:rPr>
          <w:rFonts w:ascii="Century Gothic" w:hAnsi="Century Gothic" w:cs="Arial"/>
          <w:b/>
          <w:bCs/>
        </w:rPr>
        <w:t xml:space="preserve"> </w:t>
      </w:r>
      <w:r w:rsidRPr="00E1790C">
        <w:rPr>
          <w:rFonts w:ascii="Century Gothic" w:hAnsi="Century Gothic" w:cs="Arial"/>
        </w:rPr>
        <w:t>El</w:t>
      </w:r>
      <w:proofErr w:type="gramEnd"/>
      <w:r w:rsidRPr="00E1790C">
        <w:rPr>
          <w:rFonts w:ascii="Century Gothic" w:hAnsi="Century Gothic" w:cs="Arial"/>
          <w:b/>
          <w:bCs/>
        </w:rPr>
        <w:t xml:space="preserve"> </w:t>
      </w:r>
      <w:r w:rsidRPr="00E1790C">
        <w:rPr>
          <w:rFonts w:ascii="Century Gothic" w:hAnsi="Century Gothic" w:cs="Arial"/>
          <w:bCs/>
        </w:rPr>
        <w:t xml:space="preserve">6 de noviembre de 2017, fecha de corte del pasivo para efectos del acuerdo de reorganización, </w:t>
      </w:r>
      <w:r w:rsidRPr="00E1790C">
        <w:rPr>
          <w:rFonts w:ascii="Century Gothic" w:hAnsi="Century Gothic" w:cs="Arial"/>
          <w:b/>
        </w:rPr>
        <w:t>AIA</w:t>
      </w:r>
      <w:r w:rsidRPr="00E1790C">
        <w:rPr>
          <w:rFonts w:ascii="Century Gothic" w:hAnsi="Century Gothic" w:cs="Arial"/>
          <w:bCs/>
        </w:rPr>
        <w:t xml:space="preserve"> se encontraba al día por concepto de obligaciones laborales.</w:t>
      </w:r>
      <w:r w:rsidR="0093583F">
        <w:rPr>
          <w:rFonts w:ascii="Century Gothic" w:hAnsi="Century Gothic" w:cs="Arial"/>
          <w:bCs/>
        </w:rPr>
        <w:t xml:space="preserve"> </w:t>
      </w:r>
      <w:r w:rsidRPr="00E1790C">
        <w:rPr>
          <w:rFonts w:ascii="Century Gothic" w:hAnsi="Century Gothic" w:cs="Arial"/>
          <w:bCs/>
        </w:rPr>
        <w:t>Aquellas obligaciones de carácter laboral que hacen parte de las provisiones reveladas en el balance, se pagarán a medida que</w:t>
      </w:r>
      <w:r w:rsidR="001F6644" w:rsidRPr="00E1790C">
        <w:rPr>
          <w:rFonts w:ascii="Century Gothic" w:hAnsi="Century Gothic" w:cs="Arial"/>
          <w:bCs/>
        </w:rPr>
        <w:t xml:space="preserve"> se</w:t>
      </w:r>
      <w:r w:rsidRPr="00E1790C">
        <w:rPr>
          <w:rFonts w:ascii="Century Gothic" w:hAnsi="Century Gothic" w:cs="Arial"/>
          <w:bCs/>
        </w:rPr>
        <w:t xml:space="preserve"> vayan haciendo exigibles.</w:t>
      </w:r>
    </w:p>
    <w:p w14:paraId="1B60A1BD" w14:textId="77777777" w:rsidR="00325F4C" w:rsidRPr="00E1790C" w:rsidRDefault="00325F4C" w:rsidP="00CE2BD7">
      <w:pPr>
        <w:tabs>
          <w:tab w:val="left" w:pos="426"/>
        </w:tabs>
        <w:jc w:val="both"/>
        <w:rPr>
          <w:rFonts w:ascii="Century Gothic" w:hAnsi="Century Gothic" w:cs="Arial"/>
        </w:rPr>
      </w:pPr>
    </w:p>
    <w:p w14:paraId="620F0AE5" w14:textId="1EFB7F99" w:rsidR="00761601" w:rsidRPr="00E1790C" w:rsidRDefault="00761601" w:rsidP="00CE2BD7">
      <w:pPr>
        <w:pStyle w:val="Textoindependiente2"/>
        <w:spacing w:line="240" w:lineRule="auto"/>
        <w:jc w:val="both"/>
        <w:rPr>
          <w:rFonts w:ascii="Century Gothic" w:hAnsi="Century Gothic" w:cs="Arial"/>
          <w:sz w:val="24"/>
          <w:szCs w:val="24"/>
          <w:lang w:val="es-ES_tradnl"/>
        </w:rPr>
      </w:pPr>
      <w:r w:rsidRPr="00E1790C">
        <w:rPr>
          <w:rFonts w:ascii="Century Gothic" w:hAnsi="Century Gothic" w:cs="Arial"/>
          <w:b/>
          <w:sz w:val="24"/>
          <w:szCs w:val="24"/>
          <w:lang w:val="es-ES_tradnl"/>
        </w:rPr>
        <w:t>10.2. PAGO DE OBLIGACIONES FISCALES</w:t>
      </w:r>
      <w:r w:rsidRPr="00E1790C">
        <w:rPr>
          <w:rFonts w:ascii="Century Gothic" w:hAnsi="Century Gothic" w:cs="Arial"/>
          <w:sz w:val="24"/>
          <w:szCs w:val="24"/>
          <w:lang w:val="es-ES_tradnl"/>
        </w:rPr>
        <w:t xml:space="preserve">. Las obligaciones fiscales a favor de entidades públicas por concepto de impuestos incluidas en el auto de calificación y graduación de </w:t>
      </w:r>
      <w:proofErr w:type="gramStart"/>
      <w:r w:rsidRPr="00E1790C">
        <w:rPr>
          <w:rFonts w:ascii="Century Gothic" w:hAnsi="Century Gothic" w:cs="Arial"/>
          <w:sz w:val="24"/>
          <w:szCs w:val="24"/>
          <w:lang w:val="es-ES_tradnl"/>
        </w:rPr>
        <w:t>créditos,</w:t>
      </w:r>
      <w:proofErr w:type="gramEnd"/>
      <w:r w:rsidR="0093583F">
        <w:rPr>
          <w:rFonts w:ascii="Century Gothic" w:hAnsi="Century Gothic" w:cs="Arial"/>
          <w:b/>
          <w:bCs/>
          <w:sz w:val="24"/>
          <w:szCs w:val="24"/>
          <w:lang w:val="es-ES_tradnl"/>
        </w:rPr>
        <w:t xml:space="preserve"> </w:t>
      </w:r>
      <w:r w:rsidRPr="00E1790C">
        <w:rPr>
          <w:rFonts w:ascii="Century Gothic" w:hAnsi="Century Gothic" w:cs="Arial"/>
          <w:sz w:val="24"/>
          <w:szCs w:val="24"/>
          <w:lang w:val="es-ES_tradnl"/>
        </w:rPr>
        <w:t>se pagarán en una (1) cuota el 30 de diciembre de 2020. En dicho pago se incluirán los intereses.</w:t>
      </w:r>
    </w:p>
    <w:p w14:paraId="0561DE56" w14:textId="77777777" w:rsidR="00325F4C" w:rsidRPr="00E1790C" w:rsidRDefault="00325F4C" w:rsidP="00CE2BD7">
      <w:pPr>
        <w:pStyle w:val="Textoindependiente2"/>
        <w:spacing w:line="240" w:lineRule="auto"/>
        <w:jc w:val="both"/>
        <w:rPr>
          <w:rFonts w:ascii="Century Gothic" w:hAnsi="Century Gothic" w:cs="Arial"/>
          <w:sz w:val="24"/>
          <w:szCs w:val="24"/>
          <w:lang w:val="es-ES_tradnl"/>
        </w:rPr>
      </w:pPr>
    </w:p>
    <w:p w14:paraId="7621DB90" w14:textId="03CF71BA" w:rsidR="00761601" w:rsidRPr="00E1790C" w:rsidRDefault="00761601" w:rsidP="00CE2BD7">
      <w:pPr>
        <w:tabs>
          <w:tab w:val="left" w:pos="426"/>
        </w:tabs>
        <w:jc w:val="both"/>
        <w:rPr>
          <w:rFonts w:ascii="Century Gothic" w:hAnsi="Century Gothic" w:cs="Arial"/>
        </w:rPr>
      </w:pPr>
      <w:r w:rsidRPr="00E1790C">
        <w:rPr>
          <w:rFonts w:ascii="Century Gothic" w:hAnsi="Century Gothic" w:cs="Arial"/>
          <w:b/>
        </w:rPr>
        <w:lastRenderedPageBreak/>
        <w:t>10.3. PAGO DE OBLIGACIONES DE LA SEGUNDA CLASE</w:t>
      </w:r>
      <w:r w:rsidRPr="00E1790C">
        <w:rPr>
          <w:rFonts w:ascii="Century Gothic" w:hAnsi="Century Gothic" w:cs="Arial"/>
        </w:rPr>
        <w:t xml:space="preserve">. </w:t>
      </w:r>
      <w:r w:rsidR="00472898" w:rsidRPr="00E1790C">
        <w:rPr>
          <w:rFonts w:ascii="Century Gothic" w:hAnsi="Century Gothic" w:cs="Arial"/>
        </w:rPr>
        <w:t>A los acreedores de segunda clase, titulares de obligaciones respaldadas con garantía mobiliaria se les pagará as</w:t>
      </w:r>
      <w:r w:rsidR="007D4251" w:rsidRPr="00E1790C">
        <w:rPr>
          <w:rFonts w:ascii="Century Gothic" w:hAnsi="Century Gothic" w:cs="Arial"/>
        </w:rPr>
        <w:t>í</w:t>
      </w:r>
      <w:r w:rsidR="00472898" w:rsidRPr="00E1790C">
        <w:rPr>
          <w:rFonts w:ascii="Century Gothic" w:hAnsi="Century Gothic" w:cs="Arial"/>
        </w:rPr>
        <w:t>:</w:t>
      </w:r>
      <w:r w:rsidR="0093583F">
        <w:rPr>
          <w:rFonts w:ascii="Century Gothic" w:hAnsi="Century Gothic" w:cs="Arial"/>
        </w:rPr>
        <w:t xml:space="preserve"> </w:t>
      </w:r>
    </w:p>
    <w:p w14:paraId="5F27117A" w14:textId="77777777" w:rsidR="00325F4C" w:rsidRPr="00E1790C" w:rsidRDefault="00325F4C" w:rsidP="00CE2BD7">
      <w:pPr>
        <w:tabs>
          <w:tab w:val="left" w:pos="426"/>
        </w:tabs>
        <w:jc w:val="both"/>
        <w:rPr>
          <w:rFonts w:ascii="Century Gothic" w:hAnsi="Century Gothic" w:cs="Arial"/>
        </w:rPr>
      </w:pPr>
    </w:p>
    <w:p w14:paraId="0CD2E7B4" w14:textId="7132C64E" w:rsidR="00441E2D" w:rsidRPr="00E1790C" w:rsidRDefault="00761601" w:rsidP="00441E2D">
      <w:pPr>
        <w:tabs>
          <w:tab w:val="left" w:pos="426"/>
        </w:tabs>
        <w:jc w:val="both"/>
        <w:rPr>
          <w:rFonts w:ascii="Century Gothic" w:hAnsi="Century Gothic" w:cs="Arial"/>
        </w:rPr>
      </w:pPr>
      <w:r w:rsidRPr="00E1790C">
        <w:rPr>
          <w:rFonts w:ascii="Century Gothic" w:hAnsi="Century Gothic" w:cs="Arial"/>
        </w:rPr>
        <w:t>10.3.1. Pago 1.</w:t>
      </w:r>
      <w:r w:rsidR="0093583F">
        <w:rPr>
          <w:rFonts w:ascii="Century Gothic" w:hAnsi="Century Gothic" w:cs="Arial"/>
        </w:rPr>
        <w:t xml:space="preserve"> </w:t>
      </w:r>
      <w:r w:rsidR="00441E2D" w:rsidRPr="00E1790C">
        <w:rPr>
          <w:rFonts w:ascii="Century Gothic" w:hAnsi="Century Gothic" w:cs="Arial"/>
        </w:rPr>
        <w:t>La suma de veintitrés mil ciento treinta y tres millones, novecientos ochenta y cinco mil, ciento ochenta y siete pesos (23.133.985.187) tan pronto se reciba el pago del primer contado del precio pactado por la venta de las acciones de AIA en la sociedad Túnel de Oriente S.A.</w:t>
      </w:r>
      <w:r w:rsidR="00264284">
        <w:rPr>
          <w:rFonts w:ascii="Century Gothic" w:hAnsi="Century Gothic" w:cs="Arial"/>
        </w:rPr>
        <w:t>,</w:t>
      </w:r>
      <w:r w:rsidR="00264284" w:rsidRPr="00E1790C">
        <w:rPr>
          <w:rFonts w:ascii="Century Gothic" w:hAnsi="Century Gothic" w:cs="Arial"/>
        </w:rPr>
        <w:t xml:space="preserve"> con</w:t>
      </w:r>
      <w:r w:rsidR="00301C5E">
        <w:rPr>
          <w:rFonts w:ascii="Century Gothic" w:hAnsi="Century Gothic" w:cs="Arial"/>
        </w:rPr>
        <w:t xml:space="preserve"> fecha máxima de pago el 30 de diciembre de 2020.</w:t>
      </w:r>
    </w:p>
    <w:p w14:paraId="120F90E7" w14:textId="77777777" w:rsidR="00441E2D" w:rsidRPr="00E1790C" w:rsidRDefault="00441E2D" w:rsidP="00441E2D">
      <w:pPr>
        <w:tabs>
          <w:tab w:val="left" w:pos="426"/>
        </w:tabs>
        <w:jc w:val="both"/>
        <w:rPr>
          <w:rFonts w:ascii="Century Gothic" w:hAnsi="Century Gothic" w:cs="Arial"/>
        </w:rPr>
      </w:pPr>
    </w:p>
    <w:p w14:paraId="7A369D58" w14:textId="337BAEEF" w:rsidR="00441E2D" w:rsidRPr="00E1790C" w:rsidRDefault="00441E2D" w:rsidP="00441E2D">
      <w:pPr>
        <w:tabs>
          <w:tab w:val="left" w:pos="426"/>
        </w:tabs>
        <w:jc w:val="both"/>
        <w:rPr>
          <w:rFonts w:ascii="Century Gothic" w:hAnsi="Century Gothic" w:cs="Arial"/>
        </w:rPr>
      </w:pPr>
      <w:r w:rsidRPr="00E1790C">
        <w:rPr>
          <w:rFonts w:ascii="Century Gothic" w:hAnsi="Century Gothic" w:cs="Arial"/>
        </w:rPr>
        <w:t>Este abono se aplicará al capital adeudado a los acreedores en proporción al total de la deuda a su favor, esto es, en los siguientes porcentajes.</w:t>
      </w:r>
      <w:r w:rsidR="0093583F">
        <w:rPr>
          <w:rFonts w:ascii="Century Gothic" w:hAnsi="Century Gothic" w:cs="Arial"/>
        </w:rPr>
        <w:t xml:space="preserve"> </w:t>
      </w:r>
    </w:p>
    <w:p w14:paraId="0C438C3B" w14:textId="76E3A817" w:rsidR="00472898" w:rsidRPr="00E1790C" w:rsidRDefault="00472898" w:rsidP="00CE2BD7">
      <w:pPr>
        <w:tabs>
          <w:tab w:val="left" w:pos="426"/>
        </w:tabs>
        <w:jc w:val="both"/>
        <w:rPr>
          <w:rFonts w:ascii="Century Gothic" w:hAnsi="Century Gothic" w:cs="Arial"/>
        </w:rPr>
      </w:pPr>
    </w:p>
    <w:p w14:paraId="164E1FD1" w14:textId="42C8A07E" w:rsidR="00761601" w:rsidRPr="00E1790C" w:rsidRDefault="00761601" w:rsidP="00CE2BD7">
      <w:pPr>
        <w:tabs>
          <w:tab w:val="left" w:pos="426"/>
        </w:tabs>
        <w:jc w:val="both"/>
        <w:rPr>
          <w:rFonts w:ascii="Century Gothic" w:hAnsi="Century Gothic" w:cs="Arial"/>
        </w:rPr>
      </w:pPr>
    </w:p>
    <w:tbl>
      <w:tblPr>
        <w:tblW w:w="5840" w:type="dxa"/>
        <w:tblInd w:w="55" w:type="dxa"/>
        <w:tblCellMar>
          <w:left w:w="70" w:type="dxa"/>
          <w:right w:w="70" w:type="dxa"/>
        </w:tblCellMar>
        <w:tblLook w:val="04A0" w:firstRow="1" w:lastRow="0" w:firstColumn="1" w:lastColumn="0" w:noHBand="0" w:noVBand="1"/>
      </w:tblPr>
      <w:tblGrid>
        <w:gridCol w:w="2680"/>
        <w:gridCol w:w="3160"/>
      </w:tblGrid>
      <w:tr w:rsidR="00761601" w:rsidRPr="00E1790C" w14:paraId="26DC8225" w14:textId="77777777" w:rsidTr="00761601">
        <w:trPr>
          <w:trHeight w:val="380"/>
        </w:trPr>
        <w:tc>
          <w:tcPr>
            <w:tcW w:w="2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75943" w14:textId="180E66E3" w:rsidR="00761601" w:rsidRPr="00E1790C" w:rsidRDefault="00761601" w:rsidP="00FB09B5">
            <w:pPr>
              <w:jc w:val="center"/>
              <w:rPr>
                <w:rFonts w:ascii="Cambria" w:eastAsia="Times New Roman" w:hAnsi="Cambria" w:cs="Times New Roman"/>
                <w:b/>
                <w:bCs/>
                <w:color w:val="000000"/>
                <w:sz w:val="22"/>
                <w:szCs w:val="22"/>
                <w:lang w:val="es-CO" w:eastAsia="es-ES"/>
              </w:rPr>
            </w:pPr>
            <w:r w:rsidRPr="00E1790C">
              <w:rPr>
                <w:color w:val="000000"/>
                <w:lang w:eastAsia="es-ES"/>
              </w:rPr>
              <w:t>BANCO</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56982BFE" w14:textId="1BE9FDF6" w:rsidR="00761601" w:rsidRPr="00E1790C" w:rsidRDefault="00761601" w:rsidP="00CE2BD7">
            <w:pPr>
              <w:rPr>
                <w:color w:val="000000"/>
                <w:lang w:eastAsia="es-ES"/>
              </w:rPr>
            </w:pPr>
            <w:r w:rsidRPr="00E1790C">
              <w:rPr>
                <w:color w:val="000000"/>
                <w:lang w:eastAsia="es-ES"/>
              </w:rPr>
              <w:t>% Par</w:t>
            </w:r>
            <w:r w:rsidR="007D4251" w:rsidRPr="00E1790C">
              <w:rPr>
                <w:color w:val="000000"/>
                <w:lang w:eastAsia="es-ES"/>
              </w:rPr>
              <w:t>t</w:t>
            </w:r>
            <w:r w:rsidRPr="00E1790C">
              <w:rPr>
                <w:color w:val="000000"/>
                <w:lang w:eastAsia="es-ES"/>
              </w:rPr>
              <w:t>icipación cada banco</w:t>
            </w:r>
          </w:p>
        </w:tc>
      </w:tr>
      <w:tr w:rsidR="00761601" w:rsidRPr="00E1790C" w14:paraId="0FC86E50"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4799B3B" w14:textId="77777777" w:rsidR="00761601" w:rsidRPr="00E1790C" w:rsidRDefault="00761601" w:rsidP="00CE2BD7">
            <w:pPr>
              <w:rPr>
                <w:color w:val="000000"/>
                <w:lang w:eastAsia="es-ES"/>
              </w:rPr>
            </w:pPr>
            <w:r w:rsidRPr="00E1790C">
              <w:rPr>
                <w:color w:val="000000"/>
                <w:lang w:eastAsia="es-ES"/>
              </w:rPr>
              <w:t>Banco Colpatria</w:t>
            </w:r>
          </w:p>
        </w:tc>
        <w:tc>
          <w:tcPr>
            <w:tcW w:w="3160" w:type="dxa"/>
            <w:tcBorders>
              <w:top w:val="nil"/>
              <w:left w:val="nil"/>
              <w:bottom w:val="single" w:sz="4" w:space="0" w:color="auto"/>
              <w:right w:val="single" w:sz="4" w:space="0" w:color="auto"/>
            </w:tcBorders>
            <w:shd w:val="clear" w:color="auto" w:fill="auto"/>
            <w:noWrap/>
            <w:vAlign w:val="bottom"/>
            <w:hideMark/>
          </w:tcPr>
          <w:p w14:paraId="784525CF" w14:textId="77777777" w:rsidR="00761601" w:rsidRPr="00E1790C" w:rsidRDefault="00761601" w:rsidP="00CE2BD7">
            <w:pPr>
              <w:jc w:val="right"/>
              <w:rPr>
                <w:color w:val="000000"/>
                <w:lang w:eastAsia="es-ES"/>
              </w:rPr>
            </w:pPr>
            <w:r w:rsidRPr="00E1790C">
              <w:rPr>
                <w:color w:val="000000"/>
                <w:lang w:eastAsia="es-ES"/>
              </w:rPr>
              <w:t>15,76516647582000%</w:t>
            </w:r>
          </w:p>
        </w:tc>
      </w:tr>
      <w:tr w:rsidR="00761601" w:rsidRPr="00E1790C" w14:paraId="3691979B"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73CAD22" w14:textId="77777777" w:rsidR="00761601" w:rsidRPr="00E1790C" w:rsidRDefault="00761601" w:rsidP="00CE2BD7">
            <w:pPr>
              <w:rPr>
                <w:color w:val="000000"/>
                <w:lang w:eastAsia="es-ES"/>
              </w:rPr>
            </w:pPr>
            <w:r w:rsidRPr="00E1790C">
              <w:rPr>
                <w:color w:val="000000"/>
                <w:lang w:eastAsia="es-ES"/>
              </w:rPr>
              <w:t>Banco de Bogotá</w:t>
            </w:r>
          </w:p>
        </w:tc>
        <w:tc>
          <w:tcPr>
            <w:tcW w:w="3160" w:type="dxa"/>
            <w:tcBorders>
              <w:top w:val="nil"/>
              <w:left w:val="nil"/>
              <w:bottom w:val="single" w:sz="4" w:space="0" w:color="auto"/>
              <w:right w:val="single" w:sz="4" w:space="0" w:color="auto"/>
            </w:tcBorders>
            <w:shd w:val="clear" w:color="auto" w:fill="auto"/>
            <w:noWrap/>
            <w:vAlign w:val="bottom"/>
            <w:hideMark/>
          </w:tcPr>
          <w:p w14:paraId="0DCAC26D" w14:textId="77777777" w:rsidR="00761601" w:rsidRPr="00E1790C" w:rsidRDefault="00761601" w:rsidP="00CE2BD7">
            <w:pPr>
              <w:jc w:val="right"/>
              <w:rPr>
                <w:color w:val="000000"/>
                <w:lang w:eastAsia="es-ES"/>
              </w:rPr>
            </w:pPr>
            <w:r w:rsidRPr="00E1790C">
              <w:rPr>
                <w:color w:val="000000"/>
                <w:lang w:eastAsia="es-ES"/>
              </w:rPr>
              <w:t>14,62501262728080%</w:t>
            </w:r>
          </w:p>
        </w:tc>
      </w:tr>
      <w:tr w:rsidR="00761601" w:rsidRPr="00E1790C" w14:paraId="09C27A88"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A71DE24" w14:textId="77777777" w:rsidR="00761601" w:rsidRPr="00E1790C" w:rsidRDefault="00761601" w:rsidP="00CE2BD7">
            <w:pPr>
              <w:rPr>
                <w:color w:val="000000"/>
                <w:lang w:eastAsia="es-ES"/>
              </w:rPr>
            </w:pPr>
            <w:r w:rsidRPr="00E1790C">
              <w:rPr>
                <w:color w:val="000000"/>
                <w:lang w:eastAsia="es-ES"/>
              </w:rPr>
              <w:t>Banco Davivienda</w:t>
            </w:r>
          </w:p>
        </w:tc>
        <w:tc>
          <w:tcPr>
            <w:tcW w:w="3160" w:type="dxa"/>
            <w:tcBorders>
              <w:top w:val="nil"/>
              <w:left w:val="nil"/>
              <w:bottom w:val="single" w:sz="4" w:space="0" w:color="auto"/>
              <w:right w:val="single" w:sz="4" w:space="0" w:color="auto"/>
            </w:tcBorders>
            <w:shd w:val="clear" w:color="auto" w:fill="auto"/>
            <w:noWrap/>
            <w:vAlign w:val="bottom"/>
            <w:hideMark/>
          </w:tcPr>
          <w:p w14:paraId="4D63D3D5" w14:textId="77777777" w:rsidR="00761601" w:rsidRPr="00E1790C" w:rsidRDefault="00761601" w:rsidP="00CE2BD7">
            <w:pPr>
              <w:jc w:val="right"/>
              <w:rPr>
                <w:color w:val="000000"/>
                <w:lang w:eastAsia="es-ES"/>
              </w:rPr>
            </w:pPr>
            <w:r w:rsidRPr="00E1790C">
              <w:rPr>
                <w:color w:val="000000"/>
                <w:lang w:eastAsia="es-ES"/>
              </w:rPr>
              <w:t>10,80393346060180%</w:t>
            </w:r>
          </w:p>
        </w:tc>
      </w:tr>
      <w:tr w:rsidR="00761601" w:rsidRPr="00E1790C" w14:paraId="339CEF6C"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4E37951" w14:textId="77777777" w:rsidR="00761601" w:rsidRPr="00E1790C" w:rsidRDefault="00761601" w:rsidP="00CE2BD7">
            <w:pPr>
              <w:rPr>
                <w:color w:val="000000"/>
                <w:lang w:eastAsia="es-ES"/>
              </w:rPr>
            </w:pPr>
            <w:r w:rsidRPr="00E1790C">
              <w:rPr>
                <w:color w:val="000000"/>
                <w:lang w:eastAsia="es-ES"/>
              </w:rPr>
              <w:t>Banco Caja Social</w:t>
            </w:r>
          </w:p>
        </w:tc>
        <w:tc>
          <w:tcPr>
            <w:tcW w:w="3160" w:type="dxa"/>
            <w:tcBorders>
              <w:top w:val="nil"/>
              <w:left w:val="nil"/>
              <w:bottom w:val="single" w:sz="4" w:space="0" w:color="auto"/>
              <w:right w:val="single" w:sz="4" w:space="0" w:color="auto"/>
            </w:tcBorders>
            <w:shd w:val="clear" w:color="auto" w:fill="auto"/>
            <w:noWrap/>
            <w:vAlign w:val="bottom"/>
            <w:hideMark/>
          </w:tcPr>
          <w:p w14:paraId="25B1DDF6" w14:textId="77777777" w:rsidR="00761601" w:rsidRPr="00E1790C" w:rsidRDefault="00761601" w:rsidP="00CE2BD7">
            <w:pPr>
              <w:jc w:val="right"/>
              <w:rPr>
                <w:color w:val="000000"/>
                <w:lang w:eastAsia="es-ES"/>
              </w:rPr>
            </w:pPr>
            <w:r w:rsidRPr="00E1790C">
              <w:rPr>
                <w:color w:val="000000"/>
                <w:lang w:eastAsia="es-ES"/>
              </w:rPr>
              <w:t>10,90080725680070%</w:t>
            </w:r>
          </w:p>
        </w:tc>
      </w:tr>
      <w:tr w:rsidR="00761601" w:rsidRPr="00E1790C" w14:paraId="45507737"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699DFE6" w14:textId="77777777" w:rsidR="00761601" w:rsidRPr="00E1790C" w:rsidRDefault="00761601" w:rsidP="00CE2BD7">
            <w:pPr>
              <w:rPr>
                <w:color w:val="000000"/>
                <w:lang w:eastAsia="es-ES"/>
              </w:rPr>
            </w:pPr>
            <w:r w:rsidRPr="00E1790C">
              <w:rPr>
                <w:color w:val="000000"/>
                <w:lang w:eastAsia="es-ES"/>
              </w:rPr>
              <w:t xml:space="preserve">Banco </w:t>
            </w:r>
            <w:proofErr w:type="spellStart"/>
            <w:r w:rsidRPr="00E1790C">
              <w:rPr>
                <w:color w:val="000000"/>
                <w:lang w:eastAsia="es-ES"/>
              </w:rPr>
              <w:t>Itaú</w:t>
            </w:r>
            <w:proofErr w:type="spellEnd"/>
          </w:p>
        </w:tc>
        <w:tc>
          <w:tcPr>
            <w:tcW w:w="3160" w:type="dxa"/>
            <w:tcBorders>
              <w:top w:val="nil"/>
              <w:left w:val="nil"/>
              <w:bottom w:val="single" w:sz="4" w:space="0" w:color="auto"/>
              <w:right w:val="single" w:sz="4" w:space="0" w:color="auto"/>
            </w:tcBorders>
            <w:shd w:val="clear" w:color="auto" w:fill="auto"/>
            <w:noWrap/>
            <w:vAlign w:val="bottom"/>
            <w:hideMark/>
          </w:tcPr>
          <w:p w14:paraId="782F2FFA" w14:textId="77777777" w:rsidR="00761601" w:rsidRPr="00E1790C" w:rsidRDefault="00761601" w:rsidP="00CE2BD7">
            <w:pPr>
              <w:jc w:val="right"/>
              <w:rPr>
                <w:color w:val="000000"/>
                <w:lang w:eastAsia="es-ES"/>
              </w:rPr>
            </w:pPr>
            <w:r w:rsidRPr="00E1790C">
              <w:rPr>
                <w:color w:val="000000"/>
                <w:lang w:eastAsia="es-ES"/>
              </w:rPr>
              <w:t>19,88428587510390%</w:t>
            </w:r>
          </w:p>
        </w:tc>
      </w:tr>
      <w:tr w:rsidR="00761601" w:rsidRPr="00E1790C" w14:paraId="6BB3FAD2"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AFA5A50" w14:textId="77777777" w:rsidR="00761601" w:rsidRPr="00E1790C" w:rsidRDefault="00761601" w:rsidP="00CE2BD7">
            <w:pPr>
              <w:rPr>
                <w:color w:val="000000"/>
                <w:lang w:eastAsia="es-ES"/>
              </w:rPr>
            </w:pPr>
            <w:r w:rsidRPr="00E1790C">
              <w:rPr>
                <w:color w:val="000000"/>
                <w:lang w:eastAsia="es-ES"/>
              </w:rPr>
              <w:t>Banco Popular</w:t>
            </w:r>
          </w:p>
        </w:tc>
        <w:tc>
          <w:tcPr>
            <w:tcW w:w="3160" w:type="dxa"/>
            <w:tcBorders>
              <w:top w:val="nil"/>
              <w:left w:val="nil"/>
              <w:bottom w:val="single" w:sz="4" w:space="0" w:color="auto"/>
              <w:right w:val="single" w:sz="4" w:space="0" w:color="auto"/>
            </w:tcBorders>
            <w:shd w:val="clear" w:color="auto" w:fill="auto"/>
            <w:noWrap/>
            <w:vAlign w:val="bottom"/>
            <w:hideMark/>
          </w:tcPr>
          <w:p w14:paraId="31678708" w14:textId="77777777" w:rsidR="00761601" w:rsidRPr="00E1790C" w:rsidRDefault="00761601" w:rsidP="00CE2BD7">
            <w:pPr>
              <w:jc w:val="right"/>
              <w:rPr>
                <w:color w:val="000000"/>
                <w:lang w:eastAsia="es-ES"/>
              </w:rPr>
            </w:pPr>
            <w:r w:rsidRPr="00E1790C">
              <w:rPr>
                <w:color w:val="000000"/>
                <w:lang w:eastAsia="es-ES"/>
              </w:rPr>
              <w:t>7,45358230325614%</w:t>
            </w:r>
          </w:p>
        </w:tc>
      </w:tr>
      <w:tr w:rsidR="00761601" w:rsidRPr="00E1790C" w14:paraId="309AFC24"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2AA3DFA" w14:textId="77777777" w:rsidR="00761601" w:rsidRPr="00E1790C" w:rsidRDefault="00761601" w:rsidP="00CE2BD7">
            <w:pPr>
              <w:rPr>
                <w:color w:val="000000"/>
                <w:lang w:eastAsia="es-ES"/>
              </w:rPr>
            </w:pPr>
            <w:r w:rsidRPr="00E1790C">
              <w:rPr>
                <w:color w:val="000000"/>
                <w:lang w:eastAsia="es-ES"/>
              </w:rPr>
              <w:t>Banco de Occidente</w:t>
            </w:r>
          </w:p>
        </w:tc>
        <w:tc>
          <w:tcPr>
            <w:tcW w:w="3160" w:type="dxa"/>
            <w:tcBorders>
              <w:top w:val="nil"/>
              <w:left w:val="nil"/>
              <w:bottom w:val="single" w:sz="4" w:space="0" w:color="auto"/>
              <w:right w:val="single" w:sz="4" w:space="0" w:color="auto"/>
            </w:tcBorders>
            <w:shd w:val="clear" w:color="auto" w:fill="auto"/>
            <w:noWrap/>
            <w:vAlign w:val="bottom"/>
            <w:hideMark/>
          </w:tcPr>
          <w:p w14:paraId="08188B0C" w14:textId="77777777" w:rsidR="00761601" w:rsidRPr="00E1790C" w:rsidRDefault="00761601" w:rsidP="00CE2BD7">
            <w:pPr>
              <w:jc w:val="right"/>
              <w:rPr>
                <w:color w:val="000000"/>
                <w:lang w:eastAsia="es-ES"/>
              </w:rPr>
            </w:pPr>
            <w:r w:rsidRPr="00E1790C">
              <w:rPr>
                <w:color w:val="000000"/>
                <w:lang w:eastAsia="es-ES"/>
              </w:rPr>
              <w:t>11,56288264285050%</w:t>
            </w:r>
          </w:p>
        </w:tc>
      </w:tr>
      <w:tr w:rsidR="00761601" w:rsidRPr="00E1790C" w14:paraId="7BF21E7A"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4C7AE12" w14:textId="77777777" w:rsidR="00761601" w:rsidRPr="00E1790C" w:rsidRDefault="00761601" w:rsidP="00CE2BD7">
            <w:pPr>
              <w:rPr>
                <w:color w:val="000000"/>
                <w:lang w:eastAsia="es-ES"/>
              </w:rPr>
            </w:pPr>
            <w:r w:rsidRPr="00E1790C">
              <w:rPr>
                <w:color w:val="000000"/>
                <w:lang w:eastAsia="es-ES"/>
              </w:rPr>
              <w:t>Banco AV Villas</w:t>
            </w:r>
          </w:p>
        </w:tc>
        <w:tc>
          <w:tcPr>
            <w:tcW w:w="3160" w:type="dxa"/>
            <w:tcBorders>
              <w:top w:val="nil"/>
              <w:left w:val="nil"/>
              <w:bottom w:val="single" w:sz="4" w:space="0" w:color="auto"/>
              <w:right w:val="single" w:sz="4" w:space="0" w:color="auto"/>
            </w:tcBorders>
            <w:shd w:val="clear" w:color="auto" w:fill="auto"/>
            <w:noWrap/>
            <w:vAlign w:val="bottom"/>
            <w:hideMark/>
          </w:tcPr>
          <w:p w14:paraId="3B6DBCD6" w14:textId="77777777" w:rsidR="00761601" w:rsidRPr="00E1790C" w:rsidRDefault="00761601" w:rsidP="00CE2BD7">
            <w:pPr>
              <w:jc w:val="right"/>
              <w:rPr>
                <w:color w:val="000000"/>
                <w:lang w:eastAsia="es-ES"/>
              </w:rPr>
            </w:pPr>
            <w:r w:rsidRPr="00E1790C">
              <w:rPr>
                <w:color w:val="000000"/>
                <w:lang w:eastAsia="es-ES"/>
              </w:rPr>
              <w:t>5,77571124721661%</w:t>
            </w:r>
          </w:p>
        </w:tc>
      </w:tr>
      <w:tr w:rsidR="00761601" w:rsidRPr="00E1790C" w14:paraId="7849A573"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2882C21" w14:textId="77777777" w:rsidR="00761601" w:rsidRPr="00E1790C" w:rsidRDefault="00761601" w:rsidP="00CE2BD7">
            <w:pPr>
              <w:rPr>
                <w:color w:val="000000"/>
                <w:lang w:eastAsia="es-ES"/>
              </w:rPr>
            </w:pPr>
            <w:r w:rsidRPr="00E1790C">
              <w:rPr>
                <w:color w:val="000000"/>
                <w:lang w:eastAsia="es-ES"/>
              </w:rPr>
              <w:t xml:space="preserve">Banco GNB </w:t>
            </w:r>
            <w:proofErr w:type="spellStart"/>
            <w:r w:rsidRPr="00E1790C">
              <w:rPr>
                <w:color w:val="000000"/>
                <w:lang w:eastAsia="es-ES"/>
              </w:rPr>
              <w:t>Sudameris</w:t>
            </w:r>
            <w:proofErr w:type="spellEnd"/>
          </w:p>
        </w:tc>
        <w:tc>
          <w:tcPr>
            <w:tcW w:w="3160" w:type="dxa"/>
            <w:tcBorders>
              <w:top w:val="nil"/>
              <w:left w:val="nil"/>
              <w:bottom w:val="single" w:sz="4" w:space="0" w:color="auto"/>
              <w:right w:val="single" w:sz="4" w:space="0" w:color="auto"/>
            </w:tcBorders>
            <w:shd w:val="clear" w:color="auto" w:fill="auto"/>
            <w:noWrap/>
            <w:vAlign w:val="bottom"/>
            <w:hideMark/>
          </w:tcPr>
          <w:p w14:paraId="0D11A091" w14:textId="77777777" w:rsidR="00761601" w:rsidRPr="00E1790C" w:rsidRDefault="00761601" w:rsidP="00CE2BD7">
            <w:pPr>
              <w:jc w:val="right"/>
              <w:rPr>
                <w:color w:val="000000"/>
                <w:lang w:eastAsia="es-ES"/>
              </w:rPr>
            </w:pPr>
            <w:r w:rsidRPr="00E1790C">
              <w:rPr>
                <w:color w:val="000000"/>
                <w:lang w:eastAsia="es-ES"/>
              </w:rPr>
              <w:t>2,73219042274763%</w:t>
            </w:r>
          </w:p>
        </w:tc>
      </w:tr>
      <w:tr w:rsidR="00761601" w:rsidRPr="00E1790C" w14:paraId="2688C94B"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C5D379F" w14:textId="77777777" w:rsidR="00761601" w:rsidRPr="00E1790C" w:rsidRDefault="00761601" w:rsidP="00CE2BD7">
            <w:pPr>
              <w:rPr>
                <w:color w:val="000000"/>
                <w:lang w:eastAsia="es-ES"/>
              </w:rPr>
            </w:pPr>
            <w:r w:rsidRPr="00E1790C">
              <w:rPr>
                <w:color w:val="000000"/>
                <w:lang w:eastAsia="es-ES"/>
              </w:rPr>
              <w:t>Bancolombia</w:t>
            </w:r>
          </w:p>
        </w:tc>
        <w:tc>
          <w:tcPr>
            <w:tcW w:w="3160" w:type="dxa"/>
            <w:tcBorders>
              <w:top w:val="nil"/>
              <w:left w:val="nil"/>
              <w:bottom w:val="single" w:sz="4" w:space="0" w:color="auto"/>
              <w:right w:val="single" w:sz="4" w:space="0" w:color="auto"/>
            </w:tcBorders>
            <w:shd w:val="clear" w:color="auto" w:fill="auto"/>
            <w:noWrap/>
            <w:vAlign w:val="bottom"/>
            <w:hideMark/>
          </w:tcPr>
          <w:p w14:paraId="5F2B9891" w14:textId="77777777" w:rsidR="00761601" w:rsidRPr="00E1790C" w:rsidRDefault="00761601" w:rsidP="00CE2BD7">
            <w:pPr>
              <w:jc w:val="right"/>
              <w:rPr>
                <w:color w:val="000000"/>
                <w:lang w:eastAsia="es-ES"/>
              </w:rPr>
            </w:pPr>
            <w:r w:rsidRPr="00E1790C">
              <w:rPr>
                <w:color w:val="000000"/>
                <w:lang w:eastAsia="es-ES"/>
              </w:rPr>
              <w:t>0,49642768832186%</w:t>
            </w:r>
          </w:p>
        </w:tc>
      </w:tr>
      <w:tr w:rsidR="00761601" w:rsidRPr="00E1790C" w14:paraId="299AE176" w14:textId="77777777" w:rsidTr="00761601">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89F1B2F" w14:textId="77777777" w:rsidR="00761601" w:rsidRPr="00E1790C" w:rsidRDefault="00761601" w:rsidP="00CE2BD7">
            <w:pPr>
              <w:rPr>
                <w:color w:val="000000"/>
                <w:lang w:eastAsia="es-ES"/>
              </w:rPr>
            </w:pPr>
            <w:r w:rsidRPr="00E1790C">
              <w:rPr>
                <w:color w:val="000000"/>
                <w:lang w:eastAsia="es-ES"/>
              </w:rPr>
              <w:t> </w:t>
            </w:r>
          </w:p>
        </w:tc>
        <w:tc>
          <w:tcPr>
            <w:tcW w:w="3160" w:type="dxa"/>
            <w:tcBorders>
              <w:top w:val="nil"/>
              <w:left w:val="nil"/>
              <w:bottom w:val="single" w:sz="4" w:space="0" w:color="auto"/>
              <w:right w:val="single" w:sz="4" w:space="0" w:color="auto"/>
            </w:tcBorders>
            <w:shd w:val="clear" w:color="auto" w:fill="auto"/>
            <w:noWrap/>
            <w:vAlign w:val="bottom"/>
            <w:hideMark/>
          </w:tcPr>
          <w:p w14:paraId="3AE2CB37" w14:textId="77777777" w:rsidR="00761601" w:rsidRPr="00E1790C" w:rsidRDefault="00761601" w:rsidP="00CE2BD7">
            <w:pPr>
              <w:jc w:val="right"/>
              <w:rPr>
                <w:color w:val="000000"/>
                <w:lang w:eastAsia="es-ES"/>
              </w:rPr>
            </w:pPr>
            <w:r w:rsidRPr="00E1790C">
              <w:rPr>
                <w:color w:val="000000"/>
                <w:lang w:eastAsia="es-ES"/>
              </w:rPr>
              <w:t>100,00000000000000%</w:t>
            </w:r>
          </w:p>
        </w:tc>
      </w:tr>
    </w:tbl>
    <w:p w14:paraId="35C83599" w14:textId="77777777" w:rsidR="00761601" w:rsidRPr="00E1790C" w:rsidRDefault="00761601" w:rsidP="00DF7431">
      <w:pPr>
        <w:tabs>
          <w:tab w:val="left" w:pos="426"/>
        </w:tabs>
        <w:jc w:val="both"/>
        <w:rPr>
          <w:rFonts w:ascii="Century Gothic" w:hAnsi="Century Gothic" w:cs="Arial"/>
        </w:rPr>
      </w:pPr>
    </w:p>
    <w:p w14:paraId="30F54BBA" w14:textId="40D89FFE" w:rsidR="00441E2D" w:rsidRPr="00E1790C" w:rsidRDefault="00761601" w:rsidP="00441E2D">
      <w:pPr>
        <w:tabs>
          <w:tab w:val="left" w:pos="426"/>
        </w:tabs>
        <w:jc w:val="both"/>
        <w:rPr>
          <w:rFonts w:ascii="Century Gothic" w:hAnsi="Century Gothic" w:cs="Arial"/>
        </w:rPr>
      </w:pPr>
      <w:r w:rsidRPr="00E1790C">
        <w:rPr>
          <w:rFonts w:ascii="Century Gothic" w:hAnsi="Century Gothic" w:cs="Arial"/>
        </w:rPr>
        <w:t>10.3.2. Pago 2.</w:t>
      </w:r>
      <w:r w:rsidR="0093583F">
        <w:rPr>
          <w:rFonts w:ascii="Century Gothic" w:hAnsi="Century Gothic" w:cs="Arial"/>
        </w:rPr>
        <w:t xml:space="preserve"> </w:t>
      </w:r>
      <w:r w:rsidR="00441E2D" w:rsidRPr="00E1790C">
        <w:rPr>
          <w:rFonts w:ascii="Century Gothic" w:hAnsi="Century Gothic" w:cs="Arial"/>
        </w:rPr>
        <w:t xml:space="preserve">La suma de veinticinco mil seiscientos cinco millones, setenta y ocho mil novecientos setenta y cinco pesos ($25.605.078.975), se pagará tan pronto se reciba el pago del segundo contado del precio acordado por la venta de las acciones de AIA en la sociedad </w:t>
      </w:r>
      <w:r w:rsidR="00E25C2F">
        <w:rPr>
          <w:rFonts w:ascii="Century Gothic" w:hAnsi="Century Gothic" w:cs="Arial"/>
        </w:rPr>
        <w:t xml:space="preserve">Concesión </w:t>
      </w:r>
      <w:r w:rsidR="00441E2D" w:rsidRPr="00E1790C">
        <w:rPr>
          <w:rFonts w:ascii="Century Gothic" w:hAnsi="Century Gothic" w:cs="Arial"/>
        </w:rPr>
        <w:t xml:space="preserve">Túnel de </w:t>
      </w:r>
      <w:proofErr w:type="spellStart"/>
      <w:r w:rsidR="00E25C2F">
        <w:rPr>
          <w:rFonts w:ascii="Century Gothic" w:hAnsi="Century Gothic" w:cs="Arial"/>
        </w:rPr>
        <w:t>Aburrá</w:t>
      </w:r>
      <w:proofErr w:type="spellEnd"/>
      <w:r w:rsidR="00E25C2F">
        <w:rPr>
          <w:rFonts w:ascii="Century Gothic" w:hAnsi="Century Gothic" w:cs="Arial"/>
        </w:rPr>
        <w:t xml:space="preserve"> </w:t>
      </w:r>
      <w:r w:rsidR="00441E2D" w:rsidRPr="00E1790C">
        <w:rPr>
          <w:rFonts w:ascii="Century Gothic" w:hAnsi="Century Gothic" w:cs="Arial"/>
        </w:rPr>
        <w:t xml:space="preserve">Oriente S.A. cuya cancelación debe realizar ODINSA el día 16 de </w:t>
      </w:r>
      <w:r w:rsidR="00C85AF6">
        <w:rPr>
          <w:rFonts w:ascii="Century Gothic" w:hAnsi="Century Gothic" w:cs="Arial"/>
        </w:rPr>
        <w:t>j</w:t>
      </w:r>
      <w:r w:rsidR="00441E2D" w:rsidRPr="00E1790C">
        <w:rPr>
          <w:rFonts w:ascii="Century Gothic" w:hAnsi="Century Gothic" w:cs="Arial"/>
        </w:rPr>
        <w:t>unio de 2021</w:t>
      </w:r>
    </w:p>
    <w:p w14:paraId="4D66E946" w14:textId="77777777" w:rsidR="00441E2D" w:rsidRPr="00E1790C" w:rsidRDefault="00441E2D" w:rsidP="00441E2D">
      <w:pPr>
        <w:tabs>
          <w:tab w:val="left" w:pos="426"/>
        </w:tabs>
        <w:jc w:val="both"/>
        <w:rPr>
          <w:rFonts w:ascii="Century Gothic" w:hAnsi="Century Gothic" w:cs="Arial"/>
        </w:rPr>
      </w:pPr>
    </w:p>
    <w:p w14:paraId="000FFFF2" w14:textId="04289EAF" w:rsidR="00441E2D" w:rsidRDefault="00441E2D" w:rsidP="00441E2D">
      <w:pPr>
        <w:tabs>
          <w:tab w:val="left" w:pos="426"/>
        </w:tabs>
        <w:jc w:val="both"/>
        <w:rPr>
          <w:rFonts w:ascii="Century Gothic" w:hAnsi="Century Gothic" w:cs="Arial"/>
        </w:rPr>
      </w:pPr>
      <w:r w:rsidRPr="00E1790C">
        <w:rPr>
          <w:rFonts w:ascii="Century Gothic" w:hAnsi="Century Gothic" w:cs="Arial"/>
        </w:rPr>
        <w:t xml:space="preserve"> Este abono se aplicará al capital adeudado a los acreedores en proporción al total de la deuda a su favor, esto es, en los mismos porcentajes establecidos en el cuadro anterior.</w:t>
      </w:r>
      <w:r w:rsidR="0093583F">
        <w:rPr>
          <w:rFonts w:ascii="Century Gothic" w:hAnsi="Century Gothic" w:cs="Arial"/>
        </w:rPr>
        <w:t xml:space="preserve"> </w:t>
      </w:r>
    </w:p>
    <w:p w14:paraId="62E17402" w14:textId="7E2C6769" w:rsidR="00C85AF6" w:rsidRDefault="00C85AF6" w:rsidP="00441E2D">
      <w:pPr>
        <w:tabs>
          <w:tab w:val="left" w:pos="426"/>
        </w:tabs>
        <w:jc w:val="both"/>
        <w:rPr>
          <w:rFonts w:ascii="Century Gothic" w:hAnsi="Century Gothic" w:cs="Arial"/>
        </w:rPr>
      </w:pPr>
    </w:p>
    <w:p w14:paraId="08881C90" w14:textId="7D992B60" w:rsidR="00C85AF6" w:rsidRPr="00E1790C" w:rsidRDefault="00C85AF6" w:rsidP="00441E2D">
      <w:pPr>
        <w:tabs>
          <w:tab w:val="left" w:pos="426"/>
        </w:tabs>
        <w:jc w:val="both"/>
        <w:rPr>
          <w:rFonts w:ascii="Century Gothic" w:hAnsi="Century Gothic" w:cs="Arial"/>
        </w:rPr>
      </w:pPr>
      <w:r w:rsidRPr="00EB5D67">
        <w:rPr>
          <w:rFonts w:ascii="Century Gothic" w:hAnsi="Century Gothic" w:cs="Arial"/>
          <w:highlight w:val="yellow"/>
        </w:rPr>
        <w:t xml:space="preserve">Parágrafo. El Deudor y los acreedores garantizados con garantías mobiliarias sobre las acciones de la Concesión Túnel de </w:t>
      </w:r>
      <w:proofErr w:type="spellStart"/>
      <w:r w:rsidRPr="00EB5D67">
        <w:rPr>
          <w:rFonts w:ascii="Century Gothic" w:hAnsi="Century Gothic" w:cs="Arial"/>
          <w:highlight w:val="yellow"/>
        </w:rPr>
        <w:t>Aburrá</w:t>
      </w:r>
      <w:proofErr w:type="spellEnd"/>
      <w:r w:rsidRPr="00EB5D67">
        <w:rPr>
          <w:rFonts w:ascii="Century Gothic" w:hAnsi="Century Gothic" w:cs="Arial"/>
          <w:highlight w:val="yellow"/>
        </w:rPr>
        <w:t xml:space="preserve"> Oriente</w:t>
      </w:r>
      <w:r w:rsidR="00EB5D67" w:rsidRPr="00EB5D67">
        <w:rPr>
          <w:rFonts w:ascii="Century Gothic" w:hAnsi="Century Gothic" w:cs="Arial"/>
          <w:highlight w:val="yellow"/>
        </w:rPr>
        <w:t xml:space="preserve"> S.A., </w:t>
      </w:r>
      <w:r w:rsidRPr="00EB5D67">
        <w:rPr>
          <w:rFonts w:ascii="Century Gothic" w:hAnsi="Century Gothic" w:cs="Arial"/>
          <w:highlight w:val="yellow"/>
        </w:rPr>
        <w:t xml:space="preserve">acuerdan la constitución de una nueva garantía que sustituye la garantía que los </w:t>
      </w:r>
      <w:r w:rsidR="00EB5D67" w:rsidRPr="00EB5D67">
        <w:rPr>
          <w:rFonts w:ascii="Century Gothic" w:hAnsi="Century Gothic" w:cs="Arial"/>
          <w:highlight w:val="yellow"/>
        </w:rPr>
        <w:t xml:space="preserve">acreedores garantizados ostentan en el momento sobre las acciones de la Concesión Túnel de Aburra Oriente S.A. La nueva garantía otorgada por AIA </w:t>
      </w:r>
      <w:r w:rsidR="00EB5D67" w:rsidRPr="00EB5D67">
        <w:rPr>
          <w:rFonts w:ascii="Century Gothic" w:hAnsi="Century Gothic" w:cs="Arial"/>
          <w:highlight w:val="yellow"/>
        </w:rPr>
        <w:lastRenderedPageBreak/>
        <w:t>será la de los derechos de crédito del 90% de ambos pagos</w:t>
      </w:r>
      <w:r w:rsidR="00F549BE">
        <w:rPr>
          <w:rFonts w:ascii="Century Gothic" w:hAnsi="Century Gothic" w:cs="Arial"/>
          <w:highlight w:val="yellow"/>
        </w:rPr>
        <w:t xml:space="preserve"> que debe realizar </w:t>
      </w:r>
      <w:proofErr w:type="spellStart"/>
      <w:r w:rsidR="00F549BE">
        <w:rPr>
          <w:rFonts w:ascii="Century Gothic" w:hAnsi="Century Gothic" w:cs="Arial"/>
          <w:highlight w:val="yellow"/>
        </w:rPr>
        <w:t>Odinsa</w:t>
      </w:r>
      <w:proofErr w:type="spellEnd"/>
      <w:r w:rsidR="00F549BE">
        <w:rPr>
          <w:rFonts w:ascii="Century Gothic" w:hAnsi="Century Gothic" w:cs="Arial"/>
          <w:highlight w:val="yellow"/>
        </w:rPr>
        <w:t xml:space="preserve">, </w:t>
      </w:r>
      <w:r w:rsidR="00EB5D67" w:rsidRPr="00EB5D67">
        <w:rPr>
          <w:rFonts w:ascii="Century Gothic" w:hAnsi="Century Gothic" w:cs="Arial"/>
          <w:highlight w:val="yellow"/>
        </w:rPr>
        <w:t xml:space="preserve">del valor correspondiente a las acciones de la concesión dentro del contrato de compraventa de acciones y cesión de deuda subordinada, celebrado entre </w:t>
      </w:r>
      <w:proofErr w:type="spellStart"/>
      <w:r w:rsidR="00EB5D67" w:rsidRPr="00EB5D67">
        <w:rPr>
          <w:rFonts w:ascii="Century Gothic" w:hAnsi="Century Gothic" w:cs="Arial"/>
          <w:highlight w:val="yellow"/>
        </w:rPr>
        <w:t>Odinsa</w:t>
      </w:r>
      <w:proofErr w:type="spellEnd"/>
      <w:r w:rsidR="00EB5D67" w:rsidRPr="00EB5D67">
        <w:rPr>
          <w:rFonts w:ascii="Century Gothic" w:hAnsi="Century Gothic" w:cs="Arial"/>
          <w:highlight w:val="yellow"/>
        </w:rPr>
        <w:t xml:space="preserve"> y AIA.</w:t>
      </w:r>
      <w:r w:rsidR="00EB5D67">
        <w:rPr>
          <w:rFonts w:ascii="Century Gothic" w:hAnsi="Century Gothic" w:cs="Arial"/>
        </w:rPr>
        <w:t xml:space="preserve"> </w:t>
      </w:r>
    </w:p>
    <w:p w14:paraId="5653CD20" w14:textId="77777777" w:rsidR="00644564" w:rsidRPr="00E1790C" w:rsidRDefault="00644564" w:rsidP="00CE2BD7">
      <w:pPr>
        <w:tabs>
          <w:tab w:val="left" w:pos="426"/>
        </w:tabs>
        <w:jc w:val="both"/>
        <w:rPr>
          <w:rFonts w:ascii="Century Gothic" w:hAnsi="Century Gothic" w:cs="Arial"/>
        </w:rPr>
      </w:pPr>
    </w:p>
    <w:p w14:paraId="72CC2300" w14:textId="6CB7F937" w:rsidR="00E36E6E" w:rsidRPr="00E1790C" w:rsidRDefault="004F06ED" w:rsidP="00CE2BD7">
      <w:pPr>
        <w:tabs>
          <w:tab w:val="left" w:pos="426"/>
        </w:tabs>
        <w:jc w:val="both"/>
        <w:rPr>
          <w:rFonts w:ascii="Century Gothic" w:hAnsi="Century Gothic" w:cs="Arial"/>
        </w:rPr>
      </w:pPr>
      <w:r w:rsidRPr="00E1790C">
        <w:rPr>
          <w:rFonts w:ascii="Century Gothic" w:hAnsi="Century Gothic" w:cs="Arial"/>
        </w:rPr>
        <w:t>10.3.3 Pago</w:t>
      </w:r>
      <w:r w:rsidR="001F6644" w:rsidRPr="00E1790C">
        <w:rPr>
          <w:rFonts w:ascii="Century Gothic" w:hAnsi="Century Gothic" w:cs="Arial"/>
        </w:rPr>
        <w:t xml:space="preserve"> </w:t>
      </w:r>
      <w:r w:rsidR="00E36E6E" w:rsidRPr="00E1790C">
        <w:rPr>
          <w:rFonts w:ascii="Century Gothic" w:hAnsi="Century Gothic" w:cs="Arial"/>
        </w:rPr>
        <w:t>3</w:t>
      </w:r>
    </w:p>
    <w:p w14:paraId="3A5AE6BC" w14:textId="77777777" w:rsidR="00E36E6E" w:rsidRPr="00E1790C" w:rsidRDefault="00E36E6E" w:rsidP="00CE2BD7">
      <w:pPr>
        <w:tabs>
          <w:tab w:val="left" w:pos="426"/>
        </w:tabs>
        <w:jc w:val="both"/>
        <w:rPr>
          <w:rFonts w:ascii="Century Gothic" w:hAnsi="Century Gothic" w:cs="Arial"/>
        </w:rPr>
      </w:pPr>
    </w:p>
    <w:p w14:paraId="023055D9" w14:textId="77777777" w:rsidR="00441E2D" w:rsidRPr="00E1790C" w:rsidRDefault="00441E2D" w:rsidP="00441E2D">
      <w:pPr>
        <w:tabs>
          <w:tab w:val="left" w:pos="426"/>
        </w:tabs>
        <w:jc w:val="both"/>
        <w:rPr>
          <w:rFonts w:ascii="Century Gothic" w:hAnsi="Century Gothic" w:cs="Arial"/>
        </w:rPr>
      </w:pPr>
      <w:r w:rsidRPr="00E1790C">
        <w:rPr>
          <w:rFonts w:ascii="Century Gothic" w:hAnsi="Century Gothic" w:cs="Arial"/>
        </w:rPr>
        <w:t xml:space="preserve">El saldo de la deuda por capital y los intereses correspondientes se pagarán </w:t>
      </w:r>
      <w:proofErr w:type="spellStart"/>
      <w:r w:rsidRPr="00E1790C">
        <w:rPr>
          <w:rFonts w:ascii="Century Gothic" w:hAnsi="Century Gothic" w:cs="Arial"/>
        </w:rPr>
        <w:t>asi</w:t>
      </w:r>
      <w:proofErr w:type="spellEnd"/>
      <w:r w:rsidRPr="00E1790C">
        <w:rPr>
          <w:rFonts w:ascii="Century Gothic" w:hAnsi="Century Gothic" w:cs="Arial"/>
        </w:rPr>
        <w:t>:</w:t>
      </w:r>
    </w:p>
    <w:p w14:paraId="5E3685C9" w14:textId="368A1D8D" w:rsidR="00761601" w:rsidRPr="00E1790C" w:rsidRDefault="00761601" w:rsidP="00644564">
      <w:pPr>
        <w:tabs>
          <w:tab w:val="left" w:pos="426"/>
        </w:tabs>
        <w:jc w:val="both"/>
        <w:rPr>
          <w:rFonts w:ascii="Century Gothic" w:hAnsi="Century Gothic" w:cs="Arial"/>
        </w:rPr>
      </w:pPr>
      <w:r w:rsidRPr="00E1790C">
        <w:rPr>
          <w:rFonts w:ascii="Century Gothic" w:hAnsi="Century Gothic" w:cs="Arial"/>
        </w:rPr>
        <w:t xml:space="preserve"> </w:t>
      </w:r>
    </w:p>
    <w:tbl>
      <w:tblPr>
        <w:tblStyle w:val="Tablaconcuadrcula"/>
        <w:tblW w:w="0" w:type="auto"/>
        <w:tblLook w:val="04A0" w:firstRow="1" w:lastRow="0" w:firstColumn="1" w:lastColumn="0" w:noHBand="0" w:noVBand="1"/>
      </w:tblPr>
      <w:tblGrid>
        <w:gridCol w:w="1996"/>
        <w:gridCol w:w="2311"/>
        <w:gridCol w:w="2292"/>
      </w:tblGrid>
      <w:tr w:rsidR="00441E2D" w:rsidRPr="00E1790C" w14:paraId="198F85B4" w14:textId="77777777" w:rsidTr="00B13BDE">
        <w:tc>
          <w:tcPr>
            <w:tcW w:w="1996" w:type="dxa"/>
          </w:tcPr>
          <w:p w14:paraId="503A1BD7" w14:textId="6661369B"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Fecha de pago</w:t>
            </w:r>
          </w:p>
        </w:tc>
        <w:tc>
          <w:tcPr>
            <w:tcW w:w="2311" w:type="dxa"/>
          </w:tcPr>
          <w:p w14:paraId="604AF0D4" w14:textId="77777777"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Capital</w:t>
            </w:r>
          </w:p>
        </w:tc>
        <w:tc>
          <w:tcPr>
            <w:tcW w:w="2292" w:type="dxa"/>
          </w:tcPr>
          <w:p w14:paraId="3605DA2B" w14:textId="77777777"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Intereses</w:t>
            </w:r>
          </w:p>
        </w:tc>
      </w:tr>
      <w:tr w:rsidR="00441E2D" w:rsidRPr="00E1790C" w14:paraId="3F7A82F5" w14:textId="77777777" w:rsidTr="00B13BDE">
        <w:tc>
          <w:tcPr>
            <w:tcW w:w="1996" w:type="dxa"/>
          </w:tcPr>
          <w:p w14:paraId="2269AC7F" w14:textId="43F8263C"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Junio 2023</w:t>
            </w:r>
          </w:p>
        </w:tc>
        <w:tc>
          <w:tcPr>
            <w:tcW w:w="2311" w:type="dxa"/>
          </w:tcPr>
          <w:p w14:paraId="4B0B5535" w14:textId="3ADE87E8"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2,000,000,000</w:t>
            </w:r>
          </w:p>
        </w:tc>
        <w:tc>
          <w:tcPr>
            <w:tcW w:w="2292" w:type="dxa"/>
          </w:tcPr>
          <w:p w14:paraId="0CD0C0A0" w14:textId="1BC06987"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400,000,000</w:t>
            </w:r>
          </w:p>
        </w:tc>
      </w:tr>
      <w:tr w:rsidR="00441E2D" w:rsidRPr="00E1790C" w14:paraId="3CB500E9" w14:textId="77777777" w:rsidTr="00B13BDE">
        <w:tc>
          <w:tcPr>
            <w:tcW w:w="1996" w:type="dxa"/>
          </w:tcPr>
          <w:p w14:paraId="1C292FA1" w14:textId="1BB9F1B3"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2023</w:t>
            </w:r>
          </w:p>
        </w:tc>
        <w:tc>
          <w:tcPr>
            <w:tcW w:w="2311" w:type="dxa"/>
          </w:tcPr>
          <w:p w14:paraId="7314F965" w14:textId="4805F501"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2,000,000,000</w:t>
            </w:r>
          </w:p>
        </w:tc>
        <w:tc>
          <w:tcPr>
            <w:tcW w:w="2292" w:type="dxa"/>
          </w:tcPr>
          <w:p w14:paraId="06B08398" w14:textId="72C699C4"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400,000,000</w:t>
            </w:r>
          </w:p>
        </w:tc>
      </w:tr>
      <w:tr w:rsidR="00441E2D" w:rsidRPr="00E1790C" w14:paraId="697D83C0" w14:textId="77777777" w:rsidTr="00B13BDE">
        <w:tc>
          <w:tcPr>
            <w:tcW w:w="1996" w:type="dxa"/>
          </w:tcPr>
          <w:p w14:paraId="5E41341F" w14:textId="341F6CF2"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Junio 2024</w:t>
            </w:r>
          </w:p>
        </w:tc>
        <w:tc>
          <w:tcPr>
            <w:tcW w:w="2311" w:type="dxa"/>
          </w:tcPr>
          <w:p w14:paraId="067976A9" w14:textId="76FB90D6"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750,000,000</w:t>
            </w:r>
          </w:p>
        </w:tc>
        <w:tc>
          <w:tcPr>
            <w:tcW w:w="2292" w:type="dxa"/>
          </w:tcPr>
          <w:p w14:paraId="7CC9EC5C" w14:textId="446F6F86"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150,000,000</w:t>
            </w:r>
          </w:p>
        </w:tc>
      </w:tr>
      <w:tr w:rsidR="00441E2D" w:rsidRPr="00E1790C" w14:paraId="22B75035" w14:textId="77777777" w:rsidTr="00B13BDE">
        <w:tc>
          <w:tcPr>
            <w:tcW w:w="1996" w:type="dxa"/>
          </w:tcPr>
          <w:p w14:paraId="628EFFF9" w14:textId="793E5837"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2024</w:t>
            </w:r>
          </w:p>
        </w:tc>
        <w:tc>
          <w:tcPr>
            <w:tcW w:w="2311" w:type="dxa"/>
          </w:tcPr>
          <w:p w14:paraId="22FED670" w14:textId="09B0A74A"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750,000,000</w:t>
            </w:r>
          </w:p>
        </w:tc>
        <w:tc>
          <w:tcPr>
            <w:tcW w:w="2292" w:type="dxa"/>
          </w:tcPr>
          <w:p w14:paraId="25755E81" w14:textId="2FE6B1E7"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150,000,000</w:t>
            </w:r>
          </w:p>
        </w:tc>
      </w:tr>
      <w:tr w:rsidR="00441E2D" w:rsidRPr="00E1790C" w14:paraId="5FF04B26" w14:textId="77777777" w:rsidTr="00B13BDE">
        <w:tc>
          <w:tcPr>
            <w:tcW w:w="1996" w:type="dxa"/>
          </w:tcPr>
          <w:p w14:paraId="4F1A20C3" w14:textId="770A9BED"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Junio 2025</w:t>
            </w:r>
          </w:p>
        </w:tc>
        <w:tc>
          <w:tcPr>
            <w:tcW w:w="2311" w:type="dxa"/>
          </w:tcPr>
          <w:p w14:paraId="3867B707" w14:textId="1628737E"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5,000,000,000</w:t>
            </w:r>
          </w:p>
        </w:tc>
        <w:tc>
          <w:tcPr>
            <w:tcW w:w="2292" w:type="dxa"/>
          </w:tcPr>
          <w:p w14:paraId="7DE54761" w14:textId="0081FF36" w:rsidR="00441E2D" w:rsidRPr="00E1790C" w:rsidRDefault="00441E2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1,000,000,000</w:t>
            </w:r>
          </w:p>
        </w:tc>
      </w:tr>
      <w:tr w:rsidR="00441E2D" w:rsidRPr="00E1790C" w14:paraId="0EF45DFB" w14:textId="77777777" w:rsidTr="00B13BDE">
        <w:tc>
          <w:tcPr>
            <w:tcW w:w="1996" w:type="dxa"/>
          </w:tcPr>
          <w:p w14:paraId="0716E914" w14:textId="1E2D38A7" w:rsidR="00441E2D" w:rsidRPr="00E1790C" w:rsidRDefault="00441E2D" w:rsidP="00CE2BD7">
            <w:pPr>
              <w:tabs>
                <w:tab w:val="left" w:pos="426"/>
              </w:tabs>
              <w:jc w:val="both"/>
              <w:rPr>
                <w:rFonts w:ascii="Century Gothic" w:hAnsi="Century Gothic" w:cs="Arial"/>
              </w:rPr>
            </w:pPr>
            <w:r w:rsidRPr="00E1790C">
              <w:rPr>
                <w:rFonts w:ascii="Century Gothic" w:hAnsi="Century Gothic" w:cs="Arial"/>
                <w:sz w:val="24"/>
                <w:szCs w:val="24"/>
                <w:lang w:val="es-ES_tradnl"/>
              </w:rPr>
              <w:t>30 dic 2025</w:t>
            </w:r>
          </w:p>
        </w:tc>
        <w:tc>
          <w:tcPr>
            <w:tcW w:w="2311" w:type="dxa"/>
          </w:tcPr>
          <w:p w14:paraId="14F8699D" w14:textId="516013C7" w:rsidR="00441E2D" w:rsidRPr="00E1790C" w:rsidRDefault="00441E2D" w:rsidP="00CE2BD7">
            <w:pPr>
              <w:tabs>
                <w:tab w:val="left" w:pos="426"/>
              </w:tabs>
              <w:jc w:val="both"/>
              <w:rPr>
                <w:rFonts w:ascii="Century Gothic" w:hAnsi="Century Gothic" w:cs="Arial"/>
              </w:rPr>
            </w:pPr>
            <w:r w:rsidRPr="00E1790C">
              <w:rPr>
                <w:rFonts w:ascii="Century Gothic" w:hAnsi="Century Gothic" w:cs="Arial"/>
                <w:sz w:val="24"/>
                <w:szCs w:val="24"/>
                <w:lang w:val="es-ES_tradnl"/>
              </w:rPr>
              <w:t>5,000,000,000</w:t>
            </w:r>
          </w:p>
        </w:tc>
        <w:tc>
          <w:tcPr>
            <w:tcW w:w="2292" w:type="dxa"/>
          </w:tcPr>
          <w:p w14:paraId="18F876DB" w14:textId="6DE39D05" w:rsidR="00441E2D" w:rsidRPr="00E1790C" w:rsidRDefault="00441E2D" w:rsidP="00CE2BD7">
            <w:pPr>
              <w:tabs>
                <w:tab w:val="left" w:pos="426"/>
              </w:tabs>
              <w:jc w:val="both"/>
              <w:rPr>
                <w:rFonts w:ascii="Century Gothic" w:hAnsi="Century Gothic" w:cs="Arial"/>
              </w:rPr>
            </w:pPr>
            <w:r w:rsidRPr="00E1790C">
              <w:rPr>
                <w:rFonts w:ascii="Century Gothic" w:hAnsi="Century Gothic" w:cs="Arial"/>
                <w:sz w:val="24"/>
                <w:szCs w:val="24"/>
                <w:lang w:val="es-ES_tradnl"/>
              </w:rPr>
              <w:t>1,000,000,000</w:t>
            </w:r>
          </w:p>
        </w:tc>
      </w:tr>
      <w:tr w:rsidR="00441E2D" w:rsidRPr="00E1790C" w14:paraId="25D25DF1" w14:textId="77777777" w:rsidTr="00B13BDE">
        <w:tc>
          <w:tcPr>
            <w:tcW w:w="1996" w:type="dxa"/>
          </w:tcPr>
          <w:p w14:paraId="6672A92A" w14:textId="7027457C"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30 Jun 2026</w:t>
            </w:r>
          </w:p>
        </w:tc>
        <w:tc>
          <w:tcPr>
            <w:tcW w:w="2311" w:type="dxa"/>
          </w:tcPr>
          <w:p w14:paraId="57D0AAB1" w14:textId="241311A0"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7,000,000,000</w:t>
            </w:r>
          </w:p>
        </w:tc>
        <w:tc>
          <w:tcPr>
            <w:tcW w:w="2292" w:type="dxa"/>
          </w:tcPr>
          <w:p w14:paraId="7B311A7E" w14:textId="0A97DA74"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1,400,000,000</w:t>
            </w:r>
          </w:p>
        </w:tc>
      </w:tr>
      <w:tr w:rsidR="00441E2D" w:rsidRPr="00E1790C" w14:paraId="2D033ACF" w14:textId="77777777" w:rsidTr="00B13BDE">
        <w:tc>
          <w:tcPr>
            <w:tcW w:w="1996" w:type="dxa"/>
          </w:tcPr>
          <w:p w14:paraId="6242ED8F" w14:textId="2DC9F31E"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30 dic 2026</w:t>
            </w:r>
          </w:p>
        </w:tc>
        <w:tc>
          <w:tcPr>
            <w:tcW w:w="2311" w:type="dxa"/>
          </w:tcPr>
          <w:p w14:paraId="3CA068A6" w14:textId="7A61F619"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3,601,576,595</w:t>
            </w:r>
          </w:p>
        </w:tc>
        <w:tc>
          <w:tcPr>
            <w:tcW w:w="2292" w:type="dxa"/>
          </w:tcPr>
          <w:p w14:paraId="70DB6D76" w14:textId="1B2B13FF"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720,315,319</w:t>
            </w:r>
          </w:p>
        </w:tc>
      </w:tr>
      <w:tr w:rsidR="00441E2D" w:rsidRPr="00E1790C" w14:paraId="5D709CED" w14:textId="77777777" w:rsidTr="00B13BDE">
        <w:tc>
          <w:tcPr>
            <w:tcW w:w="1996" w:type="dxa"/>
          </w:tcPr>
          <w:p w14:paraId="5F3EAC97" w14:textId="5C2F4AD3"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30 dic 2031</w:t>
            </w:r>
          </w:p>
        </w:tc>
        <w:tc>
          <w:tcPr>
            <w:tcW w:w="2311" w:type="dxa"/>
          </w:tcPr>
          <w:p w14:paraId="02700C6E" w14:textId="77777777" w:rsidR="00441E2D" w:rsidRPr="00E1790C" w:rsidRDefault="00441E2D" w:rsidP="00CE2BD7">
            <w:pPr>
              <w:tabs>
                <w:tab w:val="left" w:pos="426"/>
              </w:tabs>
              <w:jc w:val="both"/>
              <w:rPr>
                <w:rFonts w:ascii="Century Gothic" w:hAnsi="Century Gothic" w:cs="Arial"/>
                <w:sz w:val="24"/>
                <w:szCs w:val="24"/>
              </w:rPr>
            </w:pPr>
          </w:p>
        </w:tc>
        <w:tc>
          <w:tcPr>
            <w:tcW w:w="2292" w:type="dxa"/>
          </w:tcPr>
          <w:p w14:paraId="1F9976D5" w14:textId="0EE4C554" w:rsidR="00441E2D" w:rsidRPr="00E1790C" w:rsidRDefault="00441E2D"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Saldo intereses por pagar</w:t>
            </w:r>
          </w:p>
        </w:tc>
      </w:tr>
    </w:tbl>
    <w:p w14:paraId="207FD4D6" w14:textId="7849C4F0" w:rsidR="00761601" w:rsidRDefault="00761601" w:rsidP="00DF7431">
      <w:pPr>
        <w:tabs>
          <w:tab w:val="left" w:pos="426"/>
        </w:tabs>
        <w:jc w:val="both"/>
        <w:rPr>
          <w:rFonts w:ascii="Century Gothic" w:hAnsi="Century Gothic" w:cs="Arial"/>
        </w:rPr>
      </w:pPr>
    </w:p>
    <w:p w14:paraId="411535A8" w14:textId="7875CF51" w:rsidR="00301C5E" w:rsidRDefault="00301C5E" w:rsidP="00DF7431">
      <w:pPr>
        <w:tabs>
          <w:tab w:val="left" w:pos="426"/>
        </w:tabs>
        <w:jc w:val="both"/>
        <w:rPr>
          <w:rFonts w:ascii="Century Gothic" w:hAnsi="Century Gothic" w:cs="Arial"/>
        </w:rPr>
      </w:pPr>
      <w:r>
        <w:rPr>
          <w:rFonts w:ascii="Century Gothic" w:hAnsi="Century Gothic" w:cs="Arial"/>
        </w:rPr>
        <w:t xml:space="preserve">En el Anexo 3 se discrimina el pago específico a los acreedores financieros para facilitar la claridad de </w:t>
      </w:r>
      <w:r w:rsidR="00B25D92">
        <w:rPr>
          <w:rFonts w:ascii="Century Gothic" w:hAnsi="Century Gothic" w:cs="Arial"/>
        </w:rPr>
        <w:t>estos</w:t>
      </w:r>
      <w:r>
        <w:rPr>
          <w:rFonts w:ascii="Century Gothic" w:hAnsi="Century Gothic" w:cs="Arial"/>
        </w:rPr>
        <w:t>.</w:t>
      </w:r>
    </w:p>
    <w:p w14:paraId="1A742314" w14:textId="77777777" w:rsidR="00301C5E" w:rsidRPr="00E1790C" w:rsidRDefault="00301C5E" w:rsidP="00DF7431">
      <w:pPr>
        <w:tabs>
          <w:tab w:val="left" w:pos="426"/>
        </w:tabs>
        <w:jc w:val="both"/>
        <w:rPr>
          <w:rFonts w:ascii="Century Gothic" w:hAnsi="Century Gothic" w:cs="Arial"/>
        </w:rPr>
      </w:pPr>
    </w:p>
    <w:p w14:paraId="6FBE5098" w14:textId="6CDDEB74" w:rsidR="00BB11ED" w:rsidRPr="00E1790C" w:rsidRDefault="00E36E6E" w:rsidP="00CE2BD7">
      <w:pPr>
        <w:tabs>
          <w:tab w:val="left" w:pos="426"/>
        </w:tabs>
        <w:jc w:val="both"/>
        <w:rPr>
          <w:rFonts w:ascii="Century Gothic" w:hAnsi="Century Gothic" w:cs="Arial"/>
        </w:rPr>
      </w:pPr>
      <w:r w:rsidRPr="00E1790C">
        <w:rPr>
          <w:rFonts w:ascii="Century Gothic" w:hAnsi="Century Gothic" w:cs="Arial"/>
          <w:b/>
        </w:rPr>
        <w:t>Parágrafo</w:t>
      </w:r>
      <w:r w:rsidR="00CE479C" w:rsidRPr="00E1790C">
        <w:rPr>
          <w:rFonts w:ascii="Century Gothic" w:hAnsi="Century Gothic" w:cs="Arial"/>
          <w:b/>
        </w:rPr>
        <w:t xml:space="preserve"> 1 </w:t>
      </w:r>
      <w:r w:rsidRPr="00E1790C">
        <w:rPr>
          <w:rFonts w:ascii="Century Gothic" w:hAnsi="Century Gothic" w:cs="Arial"/>
          <w:b/>
        </w:rPr>
        <w:t xml:space="preserve">: </w:t>
      </w:r>
      <w:r w:rsidRPr="00E1790C">
        <w:rPr>
          <w:rFonts w:ascii="Century Gothic" w:hAnsi="Century Gothic" w:cs="Arial"/>
        </w:rPr>
        <w:t>Cuando se vendan otros activos propiedad de AIA sobre los que exista garantía mobiliaria a favor de los bancos, se acuerda entre AIA y los bancos en su calidad de ACREEDORES GARANTIZADOS, que</w:t>
      </w:r>
      <w:r w:rsidR="00CE479C" w:rsidRPr="00E1790C">
        <w:rPr>
          <w:rFonts w:ascii="Century Gothic" w:hAnsi="Century Gothic" w:cs="Arial"/>
        </w:rPr>
        <w:t xml:space="preserve"> estos levantarán las garantías sobre dichos bienes</w:t>
      </w:r>
      <w:r w:rsidR="00560B49" w:rsidRPr="00E1790C">
        <w:rPr>
          <w:rFonts w:ascii="Century Gothic" w:hAnsi="Century Gothic" w:cs="Arial"/>
        </w:rPr>
        <w:t xml:space="preserve">. </w:t>
      </w:r>
      <w:r w:rsidR="002215AE">
        <w:rPr>
          <w:rFonts w:ascii="Century Gothic" w:hAnsi="Century Gothic" w:cs="Arial"/>
        </w:rPr>
        <w:t xml:space="preserve">Para ello los bancos en su calidad de acreedores garantizados con garantías mobiliarias y AIA acordarán de manera específica en la venta de cada activo el mecanismo para levantar la garantía de cada bien. </w:t>
      </w:r>
      <w:r w:rsidR="003B3DB8" w:rsidRPr="00E25C2F">
        <w:rPr>
          <w:rFonts w:ascii="Century Gothic" w:hAnsi="Century Gothic" w:cs="Arial"/>
          <w:highlight w:val="yellow"/>
        </w:rPr>
        <w:t xml:space="preserve">Los recursos provenientes </w:t>
      </w:r>
      <w:r w:rsidR="00991B4B" w:rsidRPr="00E25C2F">
        <w:rPr>
          <w:rFonts w:ascii="Century Gothic" w:hAnsi="Century Gothic" w:cs="Arial"/>
          <w:highlight w:val="yellow"/>
        </w:rPr>
        <w:t>de la venta de estos activos se utili</w:t>
      </w:r>
      <w:r w:rsidR="00F977F2">
        <w:rPr>
          <w:rFonts w:ascii="Century Gothic" w:hAnsi="Century Gothic" w:cs="Arial"/>
          <w:highlight w:val="yellow"/>
        </w:rPr>
        <w:t>zarán</w:t>
      </w:r>
      <w:r w:rsidR="00991B4B" w:rsidRPr="00E25C2F">
        <w:rPr>
          <w:rFonts w:ascii="Century Gothic" w:hAnsi="Century Gothic" w:cs="Arial"/>
          <w:highlight w:val="yellow"/>
        </w:rPr>
        <w:t xml:space="preserve"> para abonar a los acreedores garantizados aplica</w:t>
      </w:r>
      <w:r w:rsidR="00F977F2">
        <w:rPr>
          <w:rFonts w:ascii="Century Gothic" w:hAnsi="Century Gothic" w:cs="Arial"/>
          <w:highlight w:val="yellow"/>
        </w:rPr>
        <w:t>ndo dichos abonos</w:t>
      </w:r>
      <w:r w:rsidR="00991B4B" w:rsidRPr="00E25C2F">
        <w:rPr>
          <w:rFonts w:ascii="Century Gothic" w:hAnsi="Century Gothic" w:cs="Arial"/>
          <w:highlight w:val="yellow"/>
        </w:rPr>
        <w:t xml:space="preserve"> como un abono </w:t>
      </w:r>
      <w:r w:rsidRPr="00E25C2F">
        <w:rPr>
          <w:rFonts w:ascii="Century Gothic" w:hAnsi="Century Gothic" w:cs="Arial"/>
          <w:highlight w:val="yellow"/>
        </w:rPr>
        <w:t>anticipad</w:t>
      </w:r>
      <w:r w:rsidR="00991B4B" w:rsidRPr="00E25C2F">
        <w:rPr>
          <w:rFonts w:ascii="Century Gothic" w:hAnsi="Century Gothic" w:cs="Arial"/>
          <w:highlight w:val="yellow"/>
        </w:rPr>
        <w:t>o</w:t>
      </w:r>
      <w:r w:rsidRPr="00E25C2F">
        <w:rPr>
          <w:rFonts w:ascii="Century Gothic" w:hAnsi="Century Gothic" w:cs="Arial"/>
          <w:highlight w:val="yellow"/>
        </w:rPr>
        <w:t xml:space="preserve"> </w:t>
      </w:r>
      <w:r w:rsidR="00E25C2F" w:rsidRPr="00E25C2F">
        <w:rPr>
          <w:rFonts w:ascii="Century Gothic" w:hAnsi="Century Gothic" w:cs="Arial"/>
          <w:highlight w:val="yellow"/>
        </w:rPr>
        <w:t xml:space="preserve">al Capital </w:t>
      </w:r>
      <w:r w:rsidRPr="00E25C2F">
        <w:rPr>
          <w:rFonts w:ascii="Century Gothic" w:hAnsi="Century Gothic" w:cs="Arial"/>
          <w:highlight w:val="yellow"/>
        </w:rPr>
        <w:t>a las obligaciones reguladas en este numeral.</w:t>
      </w:r>
      <w:r w:rsidRPr="00E1790C">
        <w:rPr>
          <w:rFonts w:ascii="Century Gothic" w:hAnsi="Century Gothic" w:cs="Arial"/>
        </w:rPr>
        <w:t xml:space="preserve"> </w:t>
      </w:r>
    </w:p>
    <w:p w14:paraId="19FB8782" w14:textId="77777777" w:rsidR="00CE479C" w:rsidRPr="00E1790C" w:rsidRDefault="00CE479C" w:rsidP="00CE2BD7">
      <w:pPr>
        <w:tabs>
          <w:tab w:val="left" w:pos="426"/>
        </w:tabs>
        <w:jc w:val="both"/>
        <w:rPr>
          <w:rFonts w:ascii="Century Gothic" w:hAnsi="Century Gothic" w:cs="Arial"/>
        </w:rPr>
      </w:pPr>
    </w:p>
    <w:p w14:paraId="11EDDC5F" w14:textId="4822927D" w:rsidR="00CE479C" w:rsidRPr="00E1790C" w:rsidRDefault="00CE479C" w:rsidP="00CE2BD7">
      <w:pPr>
        <w:tabs>
          <w:tab w:val="left" w:pos="426"/>
        </w:tabs>
        <w:jc w:val="both"/>
        <w:rPr>
          <w:rFonts w:ascii="Century Gothic" w:hAnsi="Century Gothic" w:cs="Arial"/>
          <w:bCs/>
        </w:rPr>
      </w:pPr>
      <w:r w:rsidRPr="00E1790C">
        <w:rPr>
          <w:rFonts w:ascii="Century Gothic" w:hAnsi="Century Gothic" w:cs="Arial"/>
          <w:b/>
        </w:rPr>
        <w:t xml:space="preserve">Parágrafo 2: </w:t>
      </w:r>
      <w:r w:rsidRPr="00E1790C">
        <w:rPr>
          <w:rFonts w:ascii="Century Gothic" w:hAnsi="Century Gothic" w:cs="Arial"/>
          <w:bCs/>
        </w:rPr>
        <w:t>Expresamente se hace constar que los acreedores titulares de acreencia</w:t>
      </w:r>
      <w:r w:rsidR="001F6644" w:rsidRPr="00E1790C">
        <w:rPr>
          <w:rFonts w:ascii="Century Gothic" w:hAnsi="Century Gothic" w:cs="Arial"/>
          <w:bCs/>
        </w:rPr>
        <w:t>s</w:t>
      </w:r>
      <w:r w:rsidRPr="00E1790C">
        <w:rPr>
          <w:rFonts w:ascii="Century Gothic" w:hAnsi="Century Gothic" w:cs="Arial"/>
          <w:bCs/>
        </w:rPr>
        <w:t xml:space="preserve"> respaldadas con garantías mobiliarias que votan el acuerdo</w:t>
      </w:r>
      <w:r w:rsidR="000D1CF0" w:rsidRPr="00E1790C">
        <w:rPr>
          <w:rFonts w:ascii="Century Gothic" w:hAnsi="Century Gothic" w:cs="Arial"/>
          <w:bCs/>
        </w:rPr>
        <w:t>,</w:t>
      </w:r>
      <w:r w:rsidRPr="00E1790C">
        <w:rPr>
          <w:rFonts w:ascii="Century Gothic" w:hAnsi="Century Gothic" w:cs="Arial"/>
          <w:bCs/>
        </w:rPr>
        <w:t xml:space="preserve"> no renuncian a ninguno de los derechos que en tal calidad les reconocen la ley 1676 de 2013 y su decreto reglamentario 1835 de 2015.</w:t>
      </w:r>
    </w:p>
    <w:p w14:paraId="27711480" w14:textId="77777777" w:rsidR="00E36E6E" w:rsidRPr="00E1790C" w:rsidRDefault="00E36E6E" w:rsidP="00CE2BD7">
      <w:pPr>
        <w:tabs>
          <w:tab w:val="left" w:pos="426"/>
        </w:tabs>
        <w:jc w:val="both"/>
        <w:rPr>
          <w:rFonts w:ascii="Century Gothic" w:hAnsi="Century Gothic" w:cs="Arial"/>
        </w:rPr>
      </w:pPr>
    </w:p>
    <w:p w14:paraId="027FD5CB" w14:textId="1767D7F8" w:rsidR="00121C1B" w:rsidRDefault="00121C1B" w:rsidP="00CE2BD7">
      <w:pPr>
        <w:tabs>
          <w:tab w:val="left" w:pos="426"/>
        </w:tabs>
        <w:jc w:val="both"/>
        <w:rPr>
          <w:rFonts w:ascii="Century Gothic" w:hAnsi="Century Gothic" w:cs="Arial"/>
        </w:rPr>
      </w:pPr>
      <w:r w:rsidRPr="00E1790C">
        <w:rPr>
          <w:rFonts w:ascii="Century Gothic" w:hAnsi="Century Gothic" w:cs="Arial"/>
          <w:b/>
        </w:rPr>
        <w:lastRenderedPageBreak/>
        <w:t>10.3.</w:t>
      </w:r>
      <w:r w:rsidR="00E36E6E" w:rsidRPr="00E1790C">
        <w:rPr>
          <w:rFonts w:ascii="Century Gothic" w:hAnsi="Century Gothic" w:cs="Arial"/>
          <w:b/>
        </w:rPr>
        <w:t>4</w:t>
      </w:r>
      <w:r w:rsidRPr="00E1790C">
        <w:rPr>
          <w:rFonts w:ascii="Century Gothic" w:hAnsi="Century Gothic" w:cs="Arial"/>
          <w:b/>
        </w:rPr>
        <w:t xml:space="preserve">. Pago </w:t>
      </w:r>
      <w:r w:rsidR="00560B49" w:rsidRPr="00E1790C">
        <w:rPr>
          <w:rFonts w:ascii="Century Gothic" w:hAnsi="Century Gothic" w:cs="Arial"/>
          <w:b/>
        </w:rPr>
        <w:t>4</w:t>
      </w:r>
      <w:r w:rsidR="006C69F6" w:rsidRPr="00E1790C">
        <w:rPr>
          <w:rFonts w:ascii="Century Gothic" w:hAnsi="Century Gothic" w:cs="Arial"/>
          <w:b/>
        </w:rPr>
        <w:t>:</w:t>
      </w:r>
      <w:r w:rsidR="0093583F">
        <w:rPr>
          <w:rFonts w:ascii="Century Gothic" w:hAnsi="Century Gothic" w:cs="Arial"/>
          <w:b/>
        </w:rPr>
        <w:t xml:space="preserve"> </w:t>
      </w:r>
      <w:r w:rsidRPr="00E1790C">
        <w:rPr>
          <w:rFonts w:ascii="Century Gothic" w:hAnsi="Century Gothic" w:cs="Arial"/>
        </w:rPr>
        <w:t>AIA</w:t>
      </w:r>
      <w:r w:rsidR="00C56536" w:rsidRPr="00E1790C">
        <w:rPr>
          <w:rFonts w:ascii="Century Gothic" w:hAnsi="Century Gothic" w:cs="Arial"/>
        </w:rPr>
        <w:t>,</w:t>
      </w:r>
      <w:r w:rsidR="00CE479C" w:rsidRPr="00E1790C">
        <w:rPr>
          <w:rFonts w:ascii="Century Gothic" w:hAnsi="Century Gothic" w:cs="Arial"/>
        </w:rPr>
        <w:t xml:space="preserve"> </w:t>
      </w:r>
      <w:r w:rsidR="00C56536" w:rsidRPr="00E1790C">
        <w:rPr>
          <w:rFonts w:ascii="Century Gothic" w:hAnsi="Century Gothic" w:cs="Arial"/>
        </w:rPr>
        <w:t>obrando como fideicomitente,</w:t>
      </w:r>
      <w:r w:rsidRPr="00E1790C">
        <w:rPr>
          <w:rFonts w:ascii="Century Gothic" w:hAnsi="Century Gothic" w:cs="Arial"/>
        </w:rPr>
        <w:t xml:space="preserve"> celebró contrato de fiducia</w:t>
      </w:r>
      <w:r w:rsidR="00172C78" w:rsidRPr="00E1790C">
        <w:rPr>
          <w:rFonts w:ascii="Century Gothic" w:hAnsi="Century Gothic" w:cs="Arial"/>
        </w:rPr>
        <w:t xml:space="preserve"> mercantil irrevocable de garantía, administración, fuente de pago y pagos</w:t>
      </w:r>
      <w:r w:rsidRPr="00E1790C">
        <w:rPr>
          <w:rFonts w:ascii="Century Gothic" w:hAnsi="Century Gothic" w:cs="Arial"/>
        </w:rPr>
        <w:t xml:space="preserve"> en el cual actúa como fiduciario la entidad denomin</w:t>
      </w:r>
      <w:r w:rsidR="00041999" w:rsidRPr="00E1790C">
        <w:rPr>
          <w:rFonts w:ascii="Century Gothic" w:hAnsi="Century Gothic" w:cs="Arial"/>
        </w:rPr>
        <w:t>a</w:t>
      </w:r>
      <w:r w:rsidRPr="00E1790C">
        <w:rPr>
          <w:rFonts w:ascii="Century Gothic" w:hAnsi="Century Gothic" w:cs="Arial"/>
        </w:rPr>
        <w:t xml:space="preserve">da </w:t>
      </w:r>
      <w:proofErr w:type="spellStart"/>
      <w:r w:rsidR="007329A8" w:rsidRPr="00E1790C">
        <w:rPr>
          <w:rFonts w:ascii="Century Gothic" w:hAnsi="Century Gothic" w:cs="Arial"/>
        </w:rPr>
        <w:t>Helm</w:t>
      </w:r>
      <w:proofErr w:type="spellEnd"/>
      <w:r w:rsidR="007329A8" w:rsidRPr="00E1790C">
        <w:rPr>
          <w:rFonts w:ascii="Century Gothic" w:hAnsi="Century Gothic" w:cs="Arial"/>
        </w:rPr>
        <w:t xml:space="preserve"> </w:t>
      </w:r>
      <w:r w:rsidRPr="00E1790C">
        <w:rPr>
          <w:rFonts w:ascii="Century Gothic" w:hAnsi="Century Gothic" w:cs="Arial"/>
        </w:rPr>
        <w:t xml:space="preserve">FIDUCIARIA </w:t>
      </w:r>
      <w:r w:rsidR="00041999" w:rsidRPr="00E1790C">
        <w:rPr>
          <w:rFonts w:ascii="Century Gothic" w:hAnsi="Century Gothic" w:cs="Arial"/>
        </w:rPr>
        <w:t xml:space="preserve">(hoy Fiduciaria </w:t>
      </w:r>
      <w:proofErr w:type="spellStart"/>
      <w:r w:rsidR="00041999" w:rsidRPr="00E1790C">
        <w:rPr>
          <w:rFonts w:ascii="Century Gothic" w:hAnsi="Century Gothic" w:cs="Arial"/>
        </w:rPr>
        <w:t>Itaú</w:t>
      </w:r>
      <w:proofErr w:type="spellEnd"/>
      <w:r w:rsidR="00041999" w:rsidRPr="00E1790C">
        <w:rPr>
          <w:rFonts w:ascii="Century Gothic" w:hAnsi="Century Gothic" w:cs="Arial"/>
        </w:rPr>
        <w:t>)</w:t>
      </w:r>
      <w:r w:rsidRPr="00E1790C">
        <w:rPr>
          <w:rFonts w:ascii="Century Gothic" w:hAnsi="Century Gothic" w:cs="Arial"/>
        </w:rPr>
        <w:t xml:space="preserve">, </w:t>
      </w:r>
      <w:r w:rsidR="00C56536" w:rsidRPr="00E1790C">
        <w:rPr>
          <w:rFonts w:ascii="Century Gothic" w:hAnsi="Century Gothic" w:cs="Arial"/>
        </w:rPr>
        <w:t xml:space="preserve">en cuyo desarrollo se </w:t>
      </w:r>
      <w:r w:rsidRPr="00E1790C">
        <w:rPr>
          <w:rFonts w:ascii="Century Gothic" w:hAnsi="Century Gothic" w:cs="Arial"/>
        </w:rPr>
        <w:t>expidi</w:t>
      </w:r>
      <w:r w:rsidR="00C56536" w:rsidRPr="00E1790C">
        <w:rPr>
          <w:rFonts w:ascii="Century Gothic" w:hAnsi="Century Gothic" w:cs="Arial"/>
        </w:rPr>
        <w:t>eron</w:t>
      </w:r>
      <w:r w:rsidRPr="00E1790C">
        <w:rPr>
          <w:rFonts w:ascii="Century Gothic" w:hAnsi="Century Gothic" w:cs="Arial"/>
        </w:rPr>
        <w:t xml:space="preserve"> certificados de garantía a favor de </w:t>
      </w:r>
      <w:r w:rsidR="00041999" w:rsidRPr="00E1790C">
        <w:rPr>
          <w:rFonts w:ascii="Century Gothic" w:hAnsi="Century Gothic" w:cs="Arial"/>
        </w:rPr>
        <w:t xml:space="preserve">Banco de Bogotá, Banco Davivienda, Banco Caja Social, Banco </w:t>
      </w:r>
      <w:proofErr w:type="spellStart"/>
      <w:r w:rsidR="00041999" w:rsidRPr="00E1790C">
        <w:rPr>
          <w:rFonts w:ascii="Century Gothic" w:hAnsi="Century Gothic" w:cs="Arial"/>
        </w:rPr>
        <w:t>Corpbanca</w:t>
      </w:r>
      <w:proofErr w:type="spellEnd"/>
      <w:r w:rsidR="00041999" w:rsidRPr="00E1790C">
        <w:rPr>
          <w:rFonts w:ascii="Century Gothic" w:hAnsi="Century Gothic" w:cs="Arial"/>
        </w:rPr>
        <w:t xml:space="preserve"> (hoy </w:t>
      </w:r>
      <w:proofErr w:type="spellStart"/>
      <w:r w:rsidR="00041999" w:rsidRPr="00E1790C">
        <w:rPr>
          <w:rFonts w:ascii="Century Gothic" w:hAnsi="Century Gothic" w:cs="Arial"/>
        </w:rPr>
        <w:t>Itaú</w:t>
      </w:r>
      <w:proofErr w:type="spellEnd"/>
      <w:r w:rsidR="00041999" w:rsidRPr="00E1790C">
        <w:rPr>
          <w:rFonts w:ascii="Century Gothic" w:hAnsi="Century Gothic" w:cs="Arial"/>
        </w:rPr>
        <w:t xml:space="preserve">), Banco Colpatria, Banco de Occidente, Banco Popular, Banco AV Villas, </w:t>
      </w:r>
      <w:proofErr w:type="spellStart"/>
      <w:r w:rsidR="00041999" w:rsidRPr="00E1790C">
        <w:rPr>
          <w:rFonts w:ascii="Century Gothic" w:hAnsi="Century Gothic" w:cs="Arial"/>
        </w:rPr>
        <w:t>Helm</w:t>
      </w:r>
      <w:proofErr w:type="spellEnd"/>
      <w:r w:rsidR="00041999" w:rsidRPr="00E1790C">
        <w:rPr>
          <w:rFonts w:ascii="Century Gothic" w:hAnsi="Century Gothic" w:cs="Arial"/>
        </w:rPr>
        <w:t xml:space="preserve"> Bank (hoy</w:t>
      </w:r>
      <w:r w:rsidR="00CE479C" w:rsidRPr="00E1790C">
        <w:rPr>
          <w:rFonts w:ascii="Century Gothic" w:hAnsi="Century Gothic" w:cs="Arial"/>
        </w:rPr>
        <w:t xml:space="preserve"> Banco</w:t>
      </w:r>
      <w:r w:rsidR="00041999" w:rsidRPr="00E1790C">
        <w:rPr>
          <w:rFonts w:ascii="Century Gothic" w:hAnsi="Century Gothic" w:cs="Arial"/>
        </w:rPr>
        <w:t xml:space="preserve"> </w:t>
      </w:r>
      <w:proofErr w:type="spellStart"/>
      <w:r w:rsidR="00041999" w:rsidRPr="00E1790C">
        <w:rPr>
          <w:rFonts w:ascii="Century Gothic" w:hAnsi="Century Gothic" w:cs="Arial"/>
        </w:rPr>
        <w:t>Itaú</w:t>
      </w:r>
      <w:proofErr w:type="spellEnd"/>
      <w:r w:rsidR="00041999" w:rsidRPr="00E1790C">
        <w:rPr>
          <w:rFonts w:ascii="Century Gothic" w:hAnsi="Century Gothic" w:cs="Arial"/>
        </w:rPr>
        <w:t xml:space="preserve">), Banco </w:t>
      </w:r>
      <w:proofErr w:type="spellStart"/>
      <w:r w:rsidR="00041999" w:rsidRPr="00E1790C">
        <w:rPr>
          <w:rFonts w:ascii="Century Gothic" w:hAnsi="Century Gothic" w:cs="Arial"/>
        </w:rPr>
        <w:t>Sudameris</w:t>
      </w:r>
      <w:proofErr w:type="spellEnd"/>
      <w:r w:rsidR="00041999" w:rsidRPr="00E1790C">
        <w:rPr>
          <w:rFonts w:ascii="Century Gothic" w:hAnsi="Century Gothic" w:cs="Arial"/>
        </w:rPr>
        <w:t xml:space="preserve">, Bancolombia. Dicho </w:t>
      </w:r>
      <w:r w:rsidR="006065C3" w:rsidRPr="00E1790C">
        <w:rPr>
          <w:rFonts w:ascii="Century Gothic" w:hAnsi="Century Gothic" w:cs="Arial"/>
        </w:rPr>
        <w:t>fideicomiso</w:t>
      </w:r>
      <w:r w:rsidR="00041999" w:rsidRPr="00E1790C">
        <w:rPr>
          <w:rFonts w:ascii="Century Gothic" w:hAnsi="Century Gothic" w:cs="Arial"/>
        </w:rPr>
        <w:t xml:space="preserve"> o patrimonio autónomo se denominó</w:t>
      </w:r>
      <w:r w:rsidR="00F8036B" w:rsidRPr="00E1790C">
        <w:rPr>
          <w:rFonts w:ascii="Century Gothic" w:hAnsi="Century Gothic" w:cs="Arial"/>
        </w:rPr>
        <w:t>:</w:t>
      </w:r>
      <w:r w:rsidR="00041999" w:rsidRPr="00E1790C">
        <w:rPr>
          <w:rFonts w:ascii="Century Gothic" w:hAnsi="Century Gothic" w:cs="Arial"/>
        </w:rPr>
        <w:t xml:space="preserve"> Fideicomiso Irrevocable de Garantía, Administración, fuente de pago y pagos AIA S.A. – Bancos (</w:t>
      </w:r>
      <w:proofErr w:type="spellStart"/>
      <w:r w:rsidR="00041999" w:rsidRPr="00E1790C">
        <w:rPr>
          <w:rFonts w:ascii="Century Gothic" w:hAnsi="Century Gothic" w:cs="Arial"/>
        </w:rPr>
        <w:t>Nit</w:t>
      </w:r>
      <w:proofErr w:type="spellEnd"/>
      <w:r w:rsidR="00041999" w:rsidRPr="00E1790C">
        <w:rPr>
          <w:rFonts w:ascii="Century Gothic" w:hAnsi="Century Gothic" w:cs="Arial"/>
        </w:rPr>
        <w:t xml:space="preserve"> 830.053.963-6). </w:t>
      </w:r>
      <w:r w:rsidR="00F8036B" w:rsidRPr="00E1790C">
        <w:rPr>
          <w:rFonts w:ascii="Century Gothic" w:hAnsi="Century Gothic" w:cs="Arial"/>
        </w:rPr>
        <w:t>El</w:t>
      </w:r>
      <w:r w:rsidR="00041999" w:rsidRPr="00E1790C">
        <w:rPr>
          <w:rFonts w:ascii="Century Gothic" w:hAnsi="Century Gothic" w:cs="Arial"/>
        </w:rPr>
        <w:t xml:space="preserve"> </w:t>
      </w:r>
      <w:r w:rsidR="00B25D92" w:rsidRPr="00E1790C">
        <w:rPr>
          <w:rFonts w:ascii="Century Gothic" w:hAnsi="Century Gothic" w:cs="Arial"/>
        </w:rPr>
        <w:t>fideicomiso cubre</w:t>
      </w:r>
      <w:r w:rsidR="00041999" w:rsidRPr="00E1790C">
        <w:rPr>
          <w:rFonts w:ascii="Century Gothic" w:hAnsi="Century Gothic" w:cs="Arial"/>
        </w:rPr>
        <w:t xml:space="preserve"> las obligaciones del tramo B del </w:t>
      </w:r>
      <w:r w:rsidR="00041999" w:rsidRPr="00E1790C">
        <w:rPr>
          <w:rFonts w:ascii="Century Gothic" w:hAnsi="Century Gothic" w:cs="Arial"/>
          <w:i/>
          <w:iCs/>
        </w:rPr>
        <w:t>Acuerdo Privado de Restructuración de las Obligaciones Financieras</w:t>
      </w:r>
      <w:r w:rsidR="00041999" w:rsidRPr="00E1790C">
        <w:rPr>
          <w:rFonts w:ascii="Century Gothic" w:hAnsi="Century Gothic" w:cs="Arial"/>
        </w:rPr>
        <w:t xml:space="preserve"> por un valor de </w:t>
      </w:r>
      <w:r w:rsidR="00164F7B">
        <w:rPr>
          <w:rFonts w:ascii="Century Gothic" w:hAnsi="Century Gothic" w:cs="Arial"/>
        </w:rPr>
        <w:t xml:space="preserve">Col$ </w:t>
      </w:r>
      <w:r w:rsidR="00041999" w:rsidRPr="00E1790C">
        <w:rPr>
          <w:rFonts w:ascii="Century Gothic" w:hAnsi="Century Gothic" w:cs="Arial"/>
        </w:rPr>
        <w:t>40,000,000,000 (cuarenta mil millones de pesos) en calidad de deudor, y AIA como codeudor. En el acuerdo fiduciario</w:t>
      </w:r>
      <w:r w:rsidR="0093583F">
        <w:rPr>
          <w:rFonts w:ascii="Century Gothic" w:hAnsi="Century Gothic" w:cs="Arial"/>
        </w:rPr>
        <w:t xml:space="preserve"> </w:t>
      </w:r>
      <w:r w:rsidR="00041999" w:rsidRPr="00E1790C">
        <w:rPr>
          <w:rFonts w:ascii="Century Gothic" w:hAnsi="Century Gothic" w:cs="Arial"/>
        </w:rPr>
        <w:t xml:space="preserve">se establece que los recursos provenientes de la venta de los activos propiedad del fideicomiso o los recursos recibidos por los beneficios económicos de los activos propios del fideicomiso, o propiedad de </w:t>
      </w:r>
      <w:proofErr w:type="gramStart"/>
      <w:r w:rsidR="00041999" w:rsidRPr="00E1790C">
        <w:rPr>
          <w:rFonts w:ascii="Century Gothic" w:hAnsi="Century Gothic" w:cs="Arial"/>
        </w:rPr>
        <w:t>AIA</w:t>
      </w:r>
      <w:proofErr w:type="gramEnd"/>
      <w:r w:rsidR="00041999" w:rsidRPr="00E1790C">
        <w:rPr>
          <w:rFonts w:ascii="Century Gothic" w:hAnsi="Century Gothic" w:cs="Arial"/>
        </w:rPr>
        <w:t xml:space="preserve"> pero cedidos al fideicomiso previo a la admisión al proceso de reorganización empresarial se utilicen en su totalidad a pagar las obligaciones del fideicomiso </w:t>
      </w:r>
      <w:r w:rsidR="006065C3" w:rsidRPr="00E1790C">
        <w:rPr>
          <w:rFonts w:ascii="Century Gothic" w:hAnsi="Century Gothic" w:cs="Arial"/>
        </w:rPr>
        <w:t>a los bancos mencionados anteriormente como Acreed</w:t>
      </w:r>
      <w:r w:rsidR="00CE479C" w:rsidRPr="00E1790C">
        <w:rPr>
          <w:rFonts w:ascii="Century Gothic" w:hAnsi="Century Gothic" w:cs="Arial"/>
        </w:rPr>
        <w:t>o</w:t>
      </w:r>
      <w:r w:rsidR="006065C3" w:rsidRPr="00E1790C">
        <w:rPr>
          <w:rFonts w:ascii="Century Gothic" w:hAnsi="Century Gothic" w:cs="Arial"/>
        </w:rPr>
        <w:t>r</w:t>
      </w:r>
      <w:r w:rsidR="00CE479C" w:rsidRPr="00E1790C">
        <w:rPr>
          <w:rFonts w:ascii="Century Gothic" w:hAnsi="Century Gothic" w:cs="Arial"/>
        </w:rPr>
        <w:t>e</w:t>
      </w:r>
      <w:r w:rsidR="006065C3" w:rsidRPr="00E1790C">
        <w:rPr>
          <w:rFonts w:ascii="Century Gothic" w:hAnsi="Century Gothic" w:cs="Arial"/>
        </w:rPr>
        <w:t>s Garantizados</w:t>
      </w:r>
      <w:r w:rsidR="00041999" w:rsidRPr="00E1790C">
        <w:rPr>
          <w:rFonts w:ascii="Century Gothic" w:hAnsi="Century Gothic" w:cs="Arial"/>
        </w:rPr>
        <w:t xml:space="preserve">. Esto es al tramo B por un valor de </w:t>
      </w:r>
      <w:r w:rsidR="006065C3" w:rsidRPr="00E1790C">
        <w:rPr>
          <w:rFonts w:ascii="Century Gothic" w:hAnsi="Century Gothic" w:cs="Arial"/>
        </w:rPr>
        <w:t xml:space="preserve">Col$ </w:t>
      </w:r>
      <w:r w:rsidR="00041999" w:rsidRPr="00E1790C">
        <w:rPr>
          <w:rFonts w:ascii="Century Gothic" w:hAnsi="Century Gothic" w:cs="Arial"/>
        </w:rPr>
        <w:t>40,000,000,000 (cuarenta mil millones de pesos)</w:t>
      </w:r>
      <w:r w:rsidR="00E25C2F">
        <w:rPr>
          <w:rFonts w:ascii="Century Gothic" w:hAnsi="Century Gothic" w:cs="Arial"/>
        </w:rPr>
        <w:t xml:space="preserve"> y en caso de excedentes, se utilicen para pagar las obligaciones del Tramo A (o sea las de AIA como deudor directo con los bancos mencionados)</w:t>
      </w:r>
      <w:r w:rsidRPr="00E1790C">
        <w:rPr>
          <w:rFonts w:ascii="Century Gothic" w:hAnsi="Century Gothic" w:cs="Arial"/>
        </w:rPr>
        <w:t>.</w:t>
      </w:r>
      <w:r w:rsidR="0093583F">
        <w:rPr>
          <w:rFonts w:ascii="Century Gothic" w:hAnsi="Century Gothic" w:cs="Arial"/>
        </w:rPr>
        <w:t xml:space="preserve"> </w:t>
      </w:r>
    </w:p>
    <w:p w14:paraId="19D59042" w14:textId="5D9783F3" w:rsidR="002215AE" w:rsidRDefault="002215AE" w:rsidP="00CE2BD7">
      <w:pPr>
        <w:tabs>
          <w:tab w:val="left" w:pos="426"/>
        </w:tabs>
        <w:jc w:val="both"/>
        <w:rPr>
          <w:rFonts w:ascii="Century Gothic" w:hAnsi="Century Gothic" w:cs="Arial"/>
        </w:rPr>
      </w:pPr>
    </w:p>
    <w:p w14:paraId="18ADE42F" w14:textId="72006E05" w:rsidR="002215AE" w:rsidRPr="00E1790C" w:rsidRDefault="002215AE" w:rsidP="00CE2BD7">
      <w:pPr>
        <w:tabs>
          <w:tab w:val="left" w:pos="426"/>
        </w:tabs>
        <w:jc w:val="both"/>
        <w:rPr>
          <w:rFonts w:ascii="Century Gothic" w:hAnsi="Century Gothic" w:cs="Arial"/>
        </w:rPr>
      </w:pPr>
      <w:r>
        <w:rPr>
          <w:rFonts w:ascii="Century Gothic" w:hAnsi="Century Gothic" w:cs="Arial"/>
        </w:rPr>
        <w:t xml:space="preserve">Para la fecha de la firma del presente acuerdo la relación de bienes que conforman el fideicomiso mencionado se </w:t>
      </w:r>
      <w:r w:rsidR="00213DB9">
        <w:rPr>
          <w:rFonts w:ascii="Century Gothic" w:hAnsi="Century Gothic" w:cs="Arial"/>
        </w:rPr>
        <w:t>incluye</w:t>
      </w:r>
      <w:r>
        <w:rPr>
          <w:rFonts w:ascii="Century Gothic" w:hAnsi="Century Gothic" w:cs="Arial"/>
        </w:rPr>
        <w:t xml:space="preserve"> en el anexo 4. </w:t>
      </w:r>
    </w:p>
    <w:p w14:paraId="2B11CF62" w14:textId="654DAE34" w:rsidR="00121C1B" w:rsidRPr="00E1790C" w:rsidRDefault="00121C1B" w:rsidP="00CE2BD7">
      <w:pPr>
        <w:tabs>
          <w:tab w:val="left" w:pos="426"/>
        </w:tabs>
        <w:jc w:val="both"/>
        <w:rPr>
          <w:rFonts w:ascii="Century Gothic" w:hAnsi="Century Gothic" w:cs="Arial"/>
        </w:rPr>
      </w:pPr>
    </w:p>
    <w:p w14:paraId="7020E54B" w14:textId="17DB4A1C" w:rsidR="00121C1B" w:rsidRPr="00E1790C" w:rsidRDefault="00121C1B" w:rsidP="00CE2BD7">
      <w:pPr>
        <w:tabs>
          <w:tab w:val="left" w:pos="426"/>
        </w:tabs>
        <w:jc w:val="both"/>
        <w:rPr>
          <w:rFonts w:ascii="Century Gothic" w:hAnsi="Century Gothic" w:cs="Arial"/>
        </w:rPr>
      </w:pPr>
      <w:r w:rsidRPr="00E1790C">
        <w:rPr>
          <w:rFonts w:ascii="Century Gothic" w:hAnsi="Century Gothic" w:cs="Arial"/>
        </w:rPr>
        <w:t>En razón de las ventaj</w:t>
      </w:r>
      <w:r w:rsidR="00041999" w:rsidRPr="00E1790C">
        <w:rPr>
          <w:rFonts w:ascii="Century Gothic" w:hAnsi="Century Gothic" w:cs="Arial"/>
        </w:rPr>
        <w:t>a</w:t>
      </w:r>
      <w:r w:rsidRPr="00E1790C">
        <w:rPr>
          <w:rFonts w:ascii="Century Gothic" w:hAnsi="Century Gothic" w:cs="Arial"/>
        </w:rPr>
        <w:t xml:space="preserve">s que </w:t>
      </w:r>
      <w:r w:rsidR="000D1CF0" w:rsidRPr="00E1790C">
        <w:rPr>
          <w:rFonts w:ascii="Century Gothic" w:hAnsi="Century Gothic" w:cs="Arial"/>
        </w:rPr>
        <w:t xml:space="preserve">resultan </w:t>
      </w:r>
      <w:r w:rsidRPr="00E1790C">
        <w:rPr>
          <w:rFonts w:ascii="Century Gothic" w:hAnsi="Century Gothic" w:cs="Arial"/>
        </w:rPr>
        <w:t xml:space="preserve">para AIA </w:t>
      </w:r>
      <w:r w:rsidR="000D1CF0" w:rsidRPr="00E1790C">
        <w:rPr>
          <w:rFonts w:ascii="Century Gothic" w:hAnsi="Century Gothic" w:cs="Arial"/>
        </w:rPr>
        <w:t>de: i)</w:t>
      </w:r>
      <w:r w:rsidR="005E4590" w:rsidRPr="00E1790C">
        <w:rPr>
          <w:rFonts w:ascii="Century Gothic" w:hAnsi="Century Gothic" w:cs="Arial"/>
        </w:rPr>
        <w:t xml:space="preserve"> la liberación </w:t>
      </w:r>
      <w:r w:rsidR="00542C6F" w:rsidRPr="00E1790C">
        <w:rPr>
          <w:rFonts w:ascii="Century Gothic" w:hAnsi="Century Gothic" w:cs="Arial"/>
        </w:rPr>
        <w:t xml:space="preserve">del 90% </w:t>
      </w:r>
      <w:r w:rsidR="005E4590" w:rsidRPr="00E1790C">
        <w:rPr>
          <w:rFonts w:ascii="Century Gothic" w:hAnsi="Century Gothic" w:cs="Arial"/>
        </w:rPr>
        <w:t xml:space="preserve">de los </w:t>
      </w:r>
      <w:r w:rsidR="00F8036B" w:rsidRPr="00E1790C">
        <w:rPr>
          <w:rFonts w:ascii="Century Gothic" w:hAnsi="Century Gothic" w:cs="Arial"/>
        </w:rPr>
        <w:t xml:space="preserve">recursos provenientes de los recaudos por la venta o los beneficios económicos de los </w:t>
      </w:r>
      <w:r w:rsidR="005E4590" w:rsidRPr="00E1790C">
        <w:rPr>
          <w:rFonts w:ascii="Century Gothic" w:hAnsi="Century Gothic" w:cs="Arial"/>
        </w:rPr>
        <w:t xml:space="preserve">activos </w:t>
      </w:r>
      <w:proofErr w:type="spellStart"/>
      <w:r w:rsidR="005E4590" w:rsidRPr="00E1790C">
        <w:rPr>
          <w:rFonts w:ascii="Century Gothic" w:hAnsi="Century Gothic" w:cs="Arial"/>
        </w:rPr>
        <w:t>fideicomitidos</w:t>
      </w:r>
      <w:proofErr w:type="spellEnd"/>
      <w:r w:rsidR="000D1CF0" w:rsidRPr="00E1790C">
        <w:rPr>
          <w:rFonts w:ascii="Century Gothic" w:hAnsi="Century Gothic" w:cs="Arial"/>
        </w:rPr>
        <w:t>,</w:t>
      </w:r>
      <w:r w:rsidR="00DD0239">
        <w:rPr>
          <w:rFonts w:ascii="Century Gothic" w:hAnsi="Century Gothic" w:cs="Arial"/>
        </w:rPr>
        <w:t xml:space="preserve"> hasta la suma de quince mil trescientos millones de pesos moneda corriente ($15,300,000,000)</w:t>
      </w:r>
      <w:r w:rsidR="005E4590" w:rsidRPr="00E1790C">
        <w:rPr>
          <w:rFonts w:ascii="Century Gothic" w:hAnsi="Century Gothic" w:cs="Arial"/>
        </w:rPr>
        <w:t xml:space="preserve"> </w:t>
      </w:r>
      <w:r w:rsidR="000D1CF0" w:rsidRPr="00E1790C">
        <w:rPr>
          <w:rFonts w:ascii="Century Gothic" w:hAnsi="Century Gothic" w:cs="Arial"/>
        </w:rPr>
        <w:t>ii)</w:t>
      </w:r>
      <w:r w:rsidR="00F8036B" w:rsidRPr="00E1790C">
        <w:rPr>
          <w:rFonts w:ascii="Century Gothic" w:hAnsi="Century Gothic" w:cs="Arial"/>
        </w:rPr>
        <w:t xml:space="preserve"> el recaudo de los recursos provenientes de derechos económicos cedidos a </w:t>
      </w:r>
      <w:r w:rsidR="00542C6F" w:rsidRPr="00E1790C">
        <w:rPr>
          <w:rFonts w:ascii="Century Gothic" w:hAnsi="Century Gothic" w:cs="Arial"/>
        </w:rPr>
        <w:t>fav</w:t>
      </w:r>
      <w:r w:rsidR="00F8036B" w:rsidRPr="00E1790C">
        <w:rPr>
          <w:rFonts w:ascii="Century Gothic" w:hAnsi="Century Gothic" w:cs="Arial"/>
        </w:rPr>
        <w:t xml:space="preserve">or del </w:t>
      </w:r>
      <w:r w:rsidR="00542C6F" w:rsidRPr="00E1790C">
        <w:rPr>
          <w:rFonts w:ascii="Century Gothic" w:hAnsi="Century Gothic" w:cs="Arial"/>
        </w:rPr>
        <w:t>fideicomiso</w:t>
      </w:r>
      <w:r w:rsidR="00F8036B" w:rsidRPr="00E1790C">
        <w:rPr>
          <w:rFonts w:ascii="Century Gothic" w:hAnsi="Century Gothic" w:cs="Arial"/>
        </w:rPr>
        <w:t xml:space="preserve"> </w:t>
      </w:r>
      <w:r w:rsidR="00DD0239">
        <w:rPr>
          <w:rFonts w:ascii="Century Gothic" w:hAnsi="Century Gothic" w:cs="Arial"/>
        </w:rPr>
        <w:t xml:space="preserve">incluidos dentro del monto mencionado en el numeral i) anterior </w:t>
      </w:r>
      <w:r w:rsidR="00C56536" w:rsidRPr="00E1790C">
        <w:rPr>
          <w:rFonts w:ascii="Century Gothic" w:hAnsi="Century Gothic" w:cs="Arial"/>
        </w:rPr>
        <w:t xml:space="preserve">y </w:t>
      </w:r>
      <w:r w:rsidR="000D1CF0" w:rsidRPr="00E1790C">
        <w:rPr>
          <w:rFonts w:ascii="Century Gothic" w:hAnsi="Century Gothic" w:cs="Arial"/>
        </w:rPr>
        <w:t xml:space="preserve">iii) </w:t>
      </w:r>
      <w:r w:rsidR="00C56536" w:rsidRPr="00E1790C">
        <w:rPr>
          <w:rFonts w:ascii="Century Gothic" w:hAnsi="Century Gothic" w:cs="Arial"/>
        </w:rPr>
        <w:t>de que los titulares de garantías mobiliarias voten el acuerdo</w:t>
      </w:r>
      <w:r w:rsidR="000D1CF0" w:rsidRPr="00E1790C">
        <w:rPr>
          <w:rFonts w:ascii="Century Gothic" w:hAnsi="Century Gothic" w:cs="Arial"/>
        </w:rPr>
        <w:t>,</w:t>
      </w:r>
      <w:r w:rsidR="00C56536" w:rsidRPr="00E1790C">
        <w:rPr>
          <w:rFonts w:ascii="Century Gothic" w:hAnsi="Century Gothic" w:cs="Arial"/>
        </w:rPr>
        <w:t xml:space="preserve"> </w:t>
      </w:r>
      <w:r w:rsidR="005E4590" w:rsidRPr="00E1790C">
        <w:rPr>
          <w:rFonts w:ascii="Century Gothic" w:hAnsi="Century Gothic" w:cs="Arial"/>
        </w:rPr>
        <w:t xml:space="preserve">en </w:t>
      </w:r>
      <w:r w:rsidRPr="00E1790C">
        <w:rPr>
          <w:rFonts w:ascii="Century Gothic" w:hAnsi="Century Gothic" w:cs="Arial"/>
        </w:rPr>
        <w:t>aplicación de lo que dispone el artículo 41 de la ley 1116</w:t>
      </w:r>
      <w:r w:rsidR="005E4590" w:rsidRPr="00E1790C">
        <w:rPr>
          <w:rFonts w:ascii="Century Gothic" w:hAnsi="Century Gothic" w:cs="Arial"/>
        </w:rPr>
        <w:t xml:space="preserve">, </w:t>
      </w:r>
      <w:r w:rsidRPr="00E1790C">
        <w:rPr>
          <w:rFonts w:ascii="Century Gothic" w:hAnsi="Century Gothic" w:cs="Arial"/>
        </w:rPr>
        <w:t>con el fin</w:t>
      </w:r>
      <w:r w:rsidR="005E4590" w:rsidRPr="00E1790C">
        <w:rPr>
          <w:rFonts w:ascii="Century Gothic" w:hAnsi="Century Gothic" w:cs="Arial"/>
        </w:rPr>
        <w:t xml:space="preserve"> además</w:t>
      </w:r>
      <w:r w:rsidRPr="00E1790C">
        <w:rPr>
          <w:rFonts w:ascii="Century Gothic" w:hAnsi="Century Gothic" w:cs="Arial"/>
        </w:rPr>
        <w:t xml:space="preserve"> de facilitar</w:t>
      </w:r>
      <w:r w:rsidR="00C56536" w:rsidRPr="00E1790C">
        <w:rPr>
          <w:rFonts w:ascii="Century Gothic" w:hAnsi="Century Gothic" w:cs="Arial"/>
        </w:rPr>
        <w:t xml:space="preserve"> su</w:t>
      </w:r>
      <w:r w:rsidRPr="00E1790C">
        <w:rPr>
          <w:rFonts w:ascii="Century Gothic" w:hAnsi="Century Gothic" w:cs="Arial"/>
        </w:rPr>
        <w:t xml:space="preserve"> cumplimiento, LA DEUDORA y los bancos citados acuerdan:</w:t>
      </w:r>
    </w:p>
    <w:p w14:paraId="1AA26A6F" w14:textId="63D9ECDA" w:rsidR="00121C1B" w:rsidRPr="00E1790C" w:rsidRDefault="00121C1B" w:rsidP="00CE2BD7">
      <w:pPr>
        <w:tabs>
          <w:tab w:val="left" w:pos="426"/>
        </w:tabs>
        <w:jc w:val="both"/>
        <w:rPr>
          <w:rFonts w:ascii="Century Gothic" w:hAnsi="Century Gothic" w:cs="Arial"/>
        </w:rPr>
      </w:pPr>
    </w:p>
    <w:p w14:paraId="3A6060CE" w14:textId="1862B783" w:rsidR="00121C1B" w:rsidRPr="00E1790C" w:rsidRDefault="00121C1B" w:rsidP="00CE2BD7">
      <w:pPr>
        <w:pStyle w:val="Prrafodelista"/>
        <w:numPr>
          <w:ilvl w:val="0"/>
          <w:numId w:val="21"/>
        </w:numPr>
        <w:tabs>
          <w:tab w:val="left" w:pos="426"/>
        </w:tabs>
        <w:jc w:val="both"/>
        <w:rPr>
          <w:rFonts w:ascii="Century Gothic" w:hAnsi="Century Gothic" w:cs="Arial"/>
          <w:sz w:val="24"/>
          <w:szCs w:val="24"/>
        </w:rPr>
      </w:pPr>
      <w:r w:rsidRPr="00E1790C">
        <w:rPr>
          <w:rFonts w:ascii="Century Gothic" w:hAnsi="Century Gothic" w:cs="Arial"/>
          <w:sz w:val="24"/>
          <w:szCs w:val="24"/>
        </w:rPr>
        <w:t xml:space="preserve">AIA </w:t>
      </w:r>
      <w:r w:rsidR="00C56536" w:rsidRPr="00E1790C">
        <w:rPr>
          <w:rFonts w:ascii="Century Gothic" w:hAnsi="Century Gothic" w:cs="Arial"/>
          <w:sz w:val="24"/>
          <w:szCs w:val="24"/>
        </w:rPr>
        <w:t>pactará</w:t>
      </w:r>
      <w:r w:rsidRPr="00E1790C">
        <w:rPr>
          <w:rFonts w:ascii="Century Gothic" w:hAnsi="Century Gothic" w:cs="Arial"/>
          <w:sz w:val="24"/>
          <w:szCs w:val="24"/>
        </w:rPr>
        <w:t xml:space="preserve"> con la FIDUCIARIA, con la aquiescencia de los </w:t>
      </w:r>
      <w:r w:rsidR="00542C6F" w:rsidRPr="00E1790C">
        <w:rPr>
          <w:rFonts w:ascii="Century Gothic" w:hAnsi="Century Gothic" w:cs="Arial"/>
          <w:sz w:val="24"/>
          <w:szCs w:val="24"/>
        </w:rPr>
        <w:t xml:space="preserve">bancos </w:t>
      </w:r>
      <w:r w:rsidRPr="00E1790C">
        <w:rPr>
          <w:rFonts w:ascii="Century Gothic" w:hAnsi="Century Gothic" w:cs="Arial"/>
          <w:sz w:val="24"/>
          <w:szCs w:val="24"/>
        </w:rPr>
        <w:t>titulares de garantías</w:t>
      </w:r>
      <w:r w:rsidR="006065C3" w:rsidRPr="00E1790C">
        <w:rPr>
          <w:rFonts w:ascii="Century Gothic" w:hAnsi="Century Gothic" w:cs="Arial"/>
          <w:sz w:val="24"/>
          <w:szCs w:val="24"/>
        </w:rPr>
        <w:t xml:space="preserve"> en su calidad de beneficiarios del fideicomiso</w:t>
      </w:r>
      <w:r w:rsidRPr="00E1790C">
        <w:rPr>
          <w:rFonts w:ascii="Century Gothic" w:hAnsi="Century Gothic" w:cs="Arial"/>
          <w:sz w:val="24"/>
          <w:szCs w:val="24"/>
        </w:rPr>
        <w:t>,</w:t>
      </w:r>
      <w:r w:rsidR="00432C06" w:rsidRPr="00E1790C">
        <w:rPr>
          <w:rFonts w:ascii="Century Gothic" w:hAnsi="Century Gothic" w:cs="Arial"/>
          <w:sz w:val="24"/>
          <w:szCs w:val="24"/>
        </w:rPr>
        <w:t xml:space="preserve"> </w:t>
      </w:r>
      <w:r w:rsidR="006065C3" w:rsidRPr="00E1790C">
        <w:rPr>
          <w:rFonts w:ascii="Century Gothic" w:hAnsi="Century Gothic" w:cs="Arial"/>
          <w:sz w:val="24"/>
          <w:szCs w:val="24"/>
        </w:rPr>
        <w:t>que la fiduciaria destine los recursos recaudados por la venta</w:t>
      </w:r>
      <w:r w:rsidR="00542C6F" w:rsidRPr="00E1790C">
        <w:rPr>
          <w:rFonts w:ascii="Century Gothic" w:hAnsi="Century Gothic" w:cs="Arial"/>
          <w:sz w:val="24"/>
          <w:szCs w:val="24"/>
        </w:rPr>
        <w:t>,</w:t>
      </w:r>
      <w:r w:rsidR="006065C3" w:rsidRPr="00E1790C">
        <w:rPr>
          <w:rFonts w:ascii="Century Gothic" w:hAnsi="Century Gothic" w:cs="Arial"/>
          <w:sz w:val="24"/>
          <w:szCs w:val="24"/>
        </w:rPr>
        <w:t xml:space="preserve"> o </w:t>
      </w:r>
      <w:r w:rsidR="00542C6F" w:rsidRPr="00E1790C">
        <w:rPr>
          <w:rFonts w:ascii="Century Gothic" w:hAnsi="Century Gothic" w:cs="Arial"/>
          <w:sz w:val="24"/>
          <w:szCs w:val="24"/>
        </w:rPr>
        <w:t xml:space="preserve">por </w:t>
      </w:r>
      <w:r w:rsidR="006065C3" w:rsidRPr="00E1790C">
        <w:rPr>
          <w:rFonts w:ascii="Century Gothic" w:hAnsi="Century Gothic" w:cs="Arial"/>
          <w:sz w:val="24"/>
          <w:szCs w:val="24"/>
        </w:rPr>
        <w:t xml:space="preserve">los beneficios económicos de los activos fideicomitidos o por </w:t>
      </w:r>
      <w:r w:rsidR="00F8036B" w:rsidRPr="00E1790C">
        <w:rPr>
          <w:rFonts w:ascii="Century Gothic" w:hAnsi="Century Gothic" w:cs="Arial"/>
          <w:sz w:val="24"/>
          <w:szCs w:val="24"/>
        </w:rPr>
        <w:t xml:space="preserve">el recaudo de </w:t>
      </w:r>
      <w:r w:rsidR="006065C3" w:rsidRPr="00E1790C">
        <w:rPr>
          <w:rFonts w:ascii="Century Gothic" w:hAnsi="Century Gothic" w:cs="Arial"/>
          <w:sz w:val="24"/>
          <w:szCs w:val="24"/>
        </w:rPr>
        <w:t>la cesión de derechos</w:t>
      </w:r>
      <w:r w:rsidR="00F8036B" w:rsidRPr="00E1790C">
        <w:rPr>
          <w:rFonts w:ascii="Century Gothic" w:hAnsi="Century Gothic" w:cs="Arial"/>
          <w:sz w:val="24"/>
          <w:szCs w:val="24"/>
        </w:rPr>
        <w:t xml:space="preserve"> económicos</w:t>
      </w:r>
      <w:r w:rsidR="006065C3" w:rsidRPr="00E1790C">
        <w:rPr>
          <w:rFonts w:ascii="Century Gothic" w:hAnsi="Century Gothic" w:cs="Arial"/>
          <w:sz w:val="24"/>
          <w:szCs w:val="24"/>
        </w:rPr>
        <w:t xml:space="preserve"> a favor del </w:t>
      </w:r>
      <w:r w:rsidR="006065C3" w:rsidRPr="00E1790C">
        <w:rPr>
          <w:rFonts w:ascii="Century Gothic" w:hAnsi="Century Gothic" w:cs="Arial"/>
          <w:sz w:val="24"/>
          <w:szCs w:val="24"/>
        </w:rPr>
        <w:lastRenderedPageBreak/>
        <w:t>fideicomiso</w:t>
      </w:r>
      <w:r w:rsidR="00542C6F" w:rsidRPr="00E1790C">
        <w:rPr>
          <w:rFonts w:ascii="Century Gothic" w:hAnsi="Century Gothic" w:cs="Arial"/>
          <w:sz w:val="24"/>
          <w:szCs w:val="24"/>
        </w:rPr>
        <w:t>, que dichos recursos</w:t>
      </w:r>
      <w:r w:rsidR="00F8036B" w:rsidRPr="00E1790C">
        <w:rPr>
          <w:rFonts w:ascii="Century Gothic" w:hAnsi="Century Gothic" w:cs="Arial"/>
          <w:sz w:val="24"/>
          <w:szCs w:val="24"/>
        </w:rPr>
        <w:t xml:space="preserve"> se </w:t>
      </w:r>
      <w:r w:rsidR="00542C6F" w:rsidRPr="00E1790C">
        <w:rPr>
          <w:rFonts w:ascii="Century Gothic" w:hAnsi="Century Gothic" w:cs="Arial"/>
          <w:sz w:val="24"/>
          <w:szCs w:val="24"/>
        </w:rPr>
        <w:t xml:space="preserve">distribuyan </w:t>
      </w:r>
      <w:r w:rsidR="00F8036B" w:rsidRPr="00E1790C">
        <w:rPr>
          <w:rFonts w:ascii="Century Gothic" w:hAnsi="Century Gothic" w:cs="Arial"/>
          <w:sz w:val="24"/>
          <w:szCs w:val="24"/>
        </w:rPr>
        <w:t>de la siguiente manera</w:t>
      </w:r>
      <w:r w:rsidR="000D1CF0" w:rsidRPr="00E1790C">
        <w:rPr>
          <w:rFonts w:ascii="Century Gothic" w:hAnsi="Century Gothic" w:cs="Arial"/>
          <w:sz w:val="24"/>
          <w:szCs w:val="24"/>
        </w:rPr>
        <w:t xml:space="preserve">: </w:t>
      </w:r>
      <w:r w:rsidR="00F8036B" w:rsidRPr="00E1790C">
        <w:rPr>
          <w:rFonts w:ascii="Century Gothic" w:hAnsi="Century Gothic" w:cs="Arial"/>
          <w:sz w:val="24"/>
          <w:szCs w:val="24"/>
        </w:rPr>
        <w:t>90% (noventa por ciento) de los recursos se destinen a AIA para capital de trab</w:t>
      </w:r>
      <w:r w:rsidR="000D1CF0" w:rsidRPr="00E1790C">
        <w:rPr>
          <w:rFonts w:ascii="Century Gothic" w:hAnsi="Century Gothic" w:cs="Arial"/>
          <w:sz w:val="24"/>
          <w:szCs w:val="24"/>
        </w:rPr>
        <w:t>a</w:t>
      </w:r>
      <w:r w:rsidR="00F8036B" w:rsidRPr="00E1790C">
        <w:rPr>
          <w:rFonts w:ascii="Century Gothic" w:hAnsi="Century Gothic" w:cs="Arial"/>
          <w:sz w:val="24"/>
          <w:szCs w:val="24"/>
        </w:rPr>
        <w:t>jo</w:t>
      </w:r>
      <w:r w:rsidR="00991B4B">
        <w:rPr>
          <w:rFonts w:ascii="Century Gothic" w:hAnsi="Century Gothic" w:cs="Arial"/>
          <w:sz w:val="24"/>
          <w:szCs w:val="24"/>
        </w:rPr>
        <w:t xml:space="preserve"> con un tope de Col$ 15,300,000</w:t>
      </w:r>
      <w:r w:rsidR="00F8036B" w:rsidRPr="00E1790C">
        <w:rPr>
          <w:rFonts w:ascii="Century Gothic" w:hAnsi="Century Gothic" w:cs="Arial"/>
          <w:sz w:val="24"/>
          <w:szCs w:val="24"/>
        </w:rPr>
        <w:t>,</w:t>
      </w:r>
      <w:r w:rsidR="00991B4B">
        <w:rPr>
          <w:rFonts w:ascii="Century Gothic" w:hAnsi="Century Gothic" w:cs="Arial"/>
          <w:sz w:val="24"/>
          <w:szCs w:val="24"/>
        </w:rPr>
        <w:t>000 (quince mil trescientos millones de pesos)</w:t>
      </w:r>
      <w:r w:rsidR="00F8036B" w:rsidRPr="00E1790C">
        <w:rPr>
          <w:rFonts w:ascii="Century Gothic" w:hAnsi="Century Gothic" w:cs="Arial"/>
          <w:sz w:val="24"/>
          <w:szCs w:val="24"/>
        </w:rPr>
        <w:t xml:space="preserve"> y un 10% </w:t>
      </w:r>
      <w:r w:rsidR="00542C6F" w:rsidRPr="00E1790C">
        <w:rPr>
          <w:rFonts w:ascii="Century Gothic" w:hAnsi="Century Gothic" w:cs="Arial"/>
          <w:sz w:val="24"/>
          <w:szCs w:val="24"/>
        </w:rPr>
        <w:t xml:space="preserve">(diez por ciento) </w:t>
      </w:r>
      <w:r w:rsidR="00F8036B" w:rsidRPr="00E1790C">
        <w:rPr>
          <w:rFonts w:ascii="Century Gothic" w:hAnsi="Century Gothic" w:cs="Arial"/>
          <w:sz w:val="24"/>
          <w:szCs w:val="24"/>
        </w:rPr>
        <w:t xml:space="preserve">sea pagado por la fiduciaria a los bancos de manera directa como abono </w:t>
      </w:r>
      <w:r w:rsidR="00B51731">
        <w:rPr>
          <w:rFonts w:ascii="Century Gothic" w:hAnsi="Century Gothic" w:cs="Arial"/>
          <w:sz w:val="24"/>
          <w:szCs w:val="24"/>
        </w:rPr>
        <w:t>a capital a</w:t>
      </w:r>
      <w:r w:rsidR="00F8036B" w:rsidRPr="00E1790C">
        <w:rPr>
          <w:rFonts w:ascii="Century Gothic" w:hAnsi="Century Gothic" w:cs="Arial"/>
          <w:sz w:val="24"/>
          <w:szCs w:val="24"/>
        </w:rPr>
        <w:t xml:space="preserve"> las deudas</w:t>
      </w:r>
      <w:r w:rsidR="00542C6F" w:rsidRPr="00E1790C">
        <w:rPr>
          <w:rFonts w:ascii="Century Gothic" w:hAnsi="Century Gothic" w:cs="Arial"/>
          <w:sz w:val="24"/>
          <w:szCs w:val="24"/>
        </w:rPr>
        <w:t xml:space="preserve"> propias del fideicomiso</w:t>
      </w:r>
      <w:r w:rsidR="00F8036B" w:rsidRPr="00E1790C">
        <w:rPr>
          <w:rFonts w:ascii="Century Gothic" w:hAnsi="Century Gothic" w:cs="Arial"/>
          <w:sz w:val="24"/>
          <w:szCs w:val="24"/>
        </w:rPr>
        <w:t>.</w:t>
      </w:r>
      <w:r w:rsidR="00542C6F" w:rsidRPr="00E1790C">
        <w:rPr>
          <w:rFonts w:ascii="Century Gothic" w:hAnsi="Century Gothic" w:cs="Arial"/>
          <w:sz w:val="24"/>
          <w:szCs w:val="24"/>
        </w:rPr>
        <w:t xml:space="preserve"> Se estima que el fideicomiso recibirá aproximadamente Col$ 17,000,000,000 (diecisiete mil millones de pesos), destinando </w:t>
      </w:r>
      <w:r w:rsidR="00B25D92">
        <w:rPr>
          <w:rFonts w:ascii="Century Gothic" w:hAnsi="Century Gothic" w:cs="Arial"/>
          <w:sz w:val="24"/>
          <w:szCs w:val="24"/>
        </w:rPr>
        <w:t>hasta un tope de</w:t>
      </w:r>
      <w:r w:rsidR="00542C6F" w:rsidRPr="00E1790C">
        <w:rPr>
          <w:rFonts w:ascii="Century Gothic" w:hAnsi="Century Gothic" w:cs="Arial"/>
          <w:sz w:val="24"/>
          <w:szCs w:val="24"/>
        </w:rPr>
        <w:t xml:space="preserve"> </w:t>
      </w:r>
      <w:r w:rsidR="000D1CF0" w:rsidRPr="00E1790C">
        <w:rPr>
          <w:rFonts w:ascii="Century Gothic" w:hAnsi="Century Gothic" w:cs="Arial"/>
          <w:sz w:val="24"/>
          <w:szCs w:val="24"/>
        </w:rPr>
        <w:t xml:space="preserve">Col$ 15,300,000,000 (quince mil trescientos millones de pesos) a AIA para Capital de trabajo y </w:t>
      </w:r>
      <w:r w:rsidR="00542C6F" w:rsidRPr="00E1790C">
        <w:rPr>
          <w:rFonts w:ascii="Century Gothic" w:hAnsi="Century Gothic" w:cs="Arial"/>
          <w:sz w:val="24"/>
          <w:szCs w:val="24"/>
        </w:rPr>
        <w:t>Col$ 1,700,000,000</w:t>
      </w:r>
      <w:r w:rsidR="00CE479C" w:rsidRPr="00E1790C">
        <w:rPr>
          <w:rFonts w:ascii="Century Gothic" w:hAnsi="Century Gothic" w:cs="Arial"/>
          <w:sz w:val="24"/>
          <w:szCs w:val="24"/>
        </w:rPr>
        <w:t xml:space="preserve"> (mil setecientos millones) </w:t>
      </w:r>
      <w:r w:rsidR="00542C6F" w:rsidRPr="00E1790C">
        <w:rPr>
          <w:rFonts w:ascii="Century Gothic" w:hAnsi="Century Gothic" w:cs="Arial"/>
          <w:sz w:val="24"/>
          <w:szCs w:val="24"/>
        </w:rPr>
        <w:t>al pago de obligaciones propias del fideicomiso con los bancos.</w:t>
      </w:r>
      <w:r w:rsidR="00B25D92">
        <w:rPr>
          <w:rFonts w:ascii="Century Gothic" w:hAnsi="Century Gothic" w:cs="Arial"/>
          <w:sz w:val="24"/>
          <w:szCs w:val="24"/>
        </w:rPr>
        <w:t xml:space="preserve"> En caso que se reciba en dicho patrimonio autónomo una cifra superior a los Col$17,000,000,000 (diecisete mil millones de pesos), el valor en exceso sobre dicho monto se destinará en su totalidad al abono </w:t>
      </w:r>
      <w:r w:rsidR="00B51731">
        <w:rPr>
          <w:rFonts w:ascii="Century Gothic" w:hAnsi="Century Gothic" w:cs="Arial"/>
          <w:sz w:val="24"/>
          <w:szCs w:val="24"/>
        </w:rPr>
        <w:t xml:space="preserve">a capital </w:t>
      </w:r>
      <w:r w:rsidR="00B25D92">
        <w:rPr>
          <w:rFonts w:ascii="Century Gothic" w:hAnsi="Century Gothic" w:cs="Arial"/>
          <w:sz w:val="24"/>
          <w:szCs w:val="24"/>
        </w:rPr>
        <w:t xml:space="preserve">por parte del patrimonio autónomo a las obligaciones que se tienen con los bancos. </w:t>
      </w:r>
    </w:p>
    <w:p w14:paraId="31618DDD" w14:textId="551A58AD" w:rsidR="00121C1B" w:rsidRPr="00E1790C" w:rsidRDefault="00121C1B" w:rsidP="00CE2BD7">
      <w:pPr>
        <w:pStyle w:val="Prrafodelista"/>
        <w:numPr>
          <w:ilvl w:val="0"/>
          <w:numId w:val="21"/>
        </w:numPr>
        <w:tabs>
          <w:tab w:val="left" w:pos="426"/>
        </w:tabs>
        <w:jc w:val="both"/>
        <w:rPr>
          <w:rFonts w:ascii="Century Gothic" w:hAnsi="Century Gothic" w:cs="Arial"/>
        </w:rPr>
      </w:pPr>
      <w:r w:rsidRPr="00E1790C">
        <w:rPr>
          <w:rFonts w:ascii="Century Gothic" w:hAnsi="Century Gothic" w:cs="Arial"/>
          <w:sz w:val="24"/>
          <w:szCs w:val="24"/>
        </w:rPr>
        <w:t xml:space="preserve">AIA pagará a los bancos </w:t>
      </w:r>
      <w:r w:rsidR="007449E5" w:rsidRPr="00E1790C">
        <w:rPr>
          <w:rFonts w:ascii="Century Gothic" w:hAnsi="Century Gothic" w:cs="Arial"/>
          <w:sz w:val="24"/>
          <w:szCs w:val="24"/>
        </w:rPr>
        <w:t>Banco de Bogotá, Banco Davivienda, Banco Caja Social, Banco Itaú, Banco Colpatria, Banco de Occidente, Banco Popular, Banco AV Villas, Banco Sudameris, Bancolombia</w:t>
      </w:r>
      <w:r w:rsidRPr="00E1790C">
        <w:rPr>
          <w:rFonts w:ascii="Century Gothic" w:hAnsi="Century Gothic" w:cs="Arial"/>
          <w:sz w:val="24"/>
          <w:szCs w:val="24"/>
        </w:rPr>
        <w:t xml:space="preserve"> la suma de diecisiete mil millones de pesos ($17.000.000.000)</w:t>
      </w:r>
      <w:r w:rsidR="0093583F">
        <w:rPr>
          <w:rFonts w:ascii="Century Gothic" w:hAnsi="Century Gothic" w:cs="Arial"/>
          <w:sz w:val="24"/>
          <w:szCs w:val="24"/>
        </w:rPr>
        <w:t xml:space="preserve"> </w:t>
      </w:r>
      <w:r w:rsidRPr="00E1790C">
        <w:rPr>
          <w:rFonts w:ascii="Century Gothic" w:hAnsi="Century Gothic" w:cs="Arial"/>
          <w:sz w:val="24"/>
          <w:szCs w:val="24"/>
        </w:rPr>
        <w:t>que están reconocidos como acreencias de quinta clase, en los siguientes términos:</w:t>
      </w:r>
    </w:p>
    <w:p w14:paraId="0BC45C7B" w14:textId="51E75B2B" w:rsidR="00121C1B" w:rsidRPr="00E1790C" w:rsidRDefault="00121C1B" w:rsidP="00CE2BD7">
      <w:pPr>
        <w:tabs>
          <w:tab w:val="left" w:pos="426"/>
        </w:tabs>
        <w:jc w:val="both"/>
        <w:rPr>
          <w:rFonts w:ascii="Century Gothic" w:hAnsi="Century Gothic" w:cs="Arial"/>
          <w:b/>
        </w:rPr>
      </w:pPr>
    </w:p>
    <w:p w14:paraId="39714C17" w14:textId="77777777" w:rsidR="00CE479C" w:rsidRPr="00E1790C" w:rsidRDefault="00CE479C" w:rsidP="00CE2BD7">
      <w:pPr>
        <w:tabs>
          <w:tab w:val="left" w:pos="426"/>
        </w:tabs>
        <w:jc w:val="both"/>
        <w:rPr>
          <w:rFonts w:ascii="Century Gothic" w:hAnsi="Century Gothic" w:cs="Arial"/>
          <w:b/>
        </w:rPr>
      </w:pPr>
    </w:p>
    <w:tbl>
      <w:tblPr>
        <w:tblStyle w:val="Tablaconcuadrcula"/>
        <w:tblW w:w="0" w:type="auto"/>
        <w:tblLook w:val="04A0" w:firstRow="1" w:lastRow="0" w:firstColumn="1" w:lastColumn="0" w:noHBand="0" w:noVBand="1"/>
      </w:tblPr>
      <w:tblGrid>
        <w:gridCol w:w="1996"/>
        <w:gridCol w:w="2311"/>
        <w:gridCol w:w="2292"/>
      </w:tblGrid>
      <w:tr w:rsidR="00121C1B" w:rsidRPr="00E1790C" w14:paraId="1BBEBB77" w14:textId="77777777" w:rsidTr="00C56536">
        <w:tc>
          <w:tcPr>
            <w:tcW w:w="1996" w:type="dxa"/>
          </w:tcPr>
          <w:p w14:paraId="503AB0FD"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Fecha de pago</w:t>
            </w:r>
          </w:p>
        </w:tc>
        <w:tc>
          <w:tcPr>
            <w:tcW w:w="2311" w:type="dxa"/>
          </w:tcPr>
          <w:p w14:paraId="76A4A835"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Capital</w:t>
            </w:r>
          </w:p>
        </w:tc>
        <w:tc>
          <w:tcPr>
            <w:tcW w:w="2292" w:type="dxa"/>
          </w:tcPr>
          <w:p w14:paraId="25D5F257"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Intereses</w:t>
            </w:r>
          </w:p>
        </w:tc>
      </w:tr>
      <w:tr w:rsidR="00121C1B" w:rsidRPr="00E1790C" w14:paraId="6C3BDE14" w14:textId="77777777" w:rsidTr="00C56536">
        <w:tc>
          <w:tcPr>
            <w:tcW w:w="1996" w:type="dxa"/>
          </w:tcPr>
          <w:p w14:paraId="7F2A7F1F" w14:textId="77777777" w:rsidR="00121C1B" w:rsidRPr="00E1790C" w:rsidRDefault="00121C1B"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2026</w:t>
            </w:r>
          </w:p>
        </w:tc>
        <w:tc>
          <w:tcPr>
            <w:tcW w:w="2311" w:type="dxa"/>
          </w:tcPr>
          <w:p w14:paraId="1C5BBFA0"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3,398,423,405</w:t>
            </w:r>
          </w:p>
        </w:tc>
        <w:tc>
          <w:tcPr>
            <w:tcW w:w="2292" w:type="dxa"/>
          </w:tcPr>
          <w:p w14:paraId="06D31E3E"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679,684,681</w:t>
            </w:r>
          </w:p>
        </w:tc>
      </w:tr>
      <w:tr w:rsidR="00121C1B" w:rsidRPr="00E1790C" w14:paraId="7899666F" w14:textId="77777777" w:rsidTr="00C56536">
        <w:tc>
          <w:tcPr>
            <w:tcW w:w="1996" w:type="dxa"/>
          </w:tcPr>
          <w:p w14:paraId="4FC38FE3" w14:textId="77777777" w:rsidR="00121C1B" w:rsidRPr="00E1790C" w:rsidRDefault="00121C1B"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Junio 2027</w:t>
            </w:r>
          </w:p>
        </w:tc>
        <w:tc>
          <w:tcPr>
            <w:tcW w:w="2311" w:type="dxa"/>
          </w:tcPr>
          <w:p w14:paraId="1C73E397"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5,782,000,000</w:t>
            </w:r>
          </w:p>
        </w:tc>
        <w:tc>
          <w:tcPr>
            <w:tcW w:w="2292" w:type="dxa"/>
          </w:tcPr>
          <w:p w14:paraId="24EECF74"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1,156,400,000</w:t>
            </w:r>
          </w:p>
        </w:tc>
      </w:tr>
      <w:tr w:rsidR="00121C1B" w:rsidRPr="00E1790C" w14:paraId="427EFE8D" w14:textId="77777777" w:rsidTr="00C56536">
        <w:tc>
          <w:tcPr>
            <w:tcW w:w="1996" w:type="dxa"/>
          </w:tcPr>
          <w:p w14:paraId="2FFBB39A" w14:textId="77777777" w:rsidR="00121C1B" w:rsidRPr="00E1790C" w:rsidRDefault="00121C1B"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2027</w:t>
            </w:r>
          </w:p>
        </w:tc>
        <w:tc>
          <w:tcPr>
            <w:tcW w:w="2311" w:type="dxa"/>
          </w:tcPr>
          <w:p w14:paraId="6625D769"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5,782,000,000</w:t>
            </w:r>
          </w:p>
        </w:tc>
        <w:tc>
          <w:tcPr>
            <w:tcW w:w="2292" w:type="dxa"/>
          </w:tcPr>
          <w:p w14:paraId="54C5C763" w14:textId="77777777" w:rsidR="00121C1B" w:rsidRPr="00E1790C" w:rsidRDefault="00121C1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1,156,400,000</w:t>
            </w:r>
          </w:p>
        </w:tc>
      </w:tr>
      <w:tr w:rsidR="00121C1B" w:rsidRPr="00E1790C" w14:paraId="5D12037A" w14:textId="77777777" w:rsidTr="00C56536">
        <w:tc>
          <w:tcPr>
            <w:tcW w:w="1996" w:type="dxa"/>
          </w:tcPr>
          <w:p w14:paraId="1CF83C0B" w14:textId="77777777" w:rsidR="00121C1B" w:rsidRPr="00E1790C" w:rsidRDefault="00121C1B" w:rsidP="00DF7431">
            <w:pPr>
              <w:tabs>
                <w:tab w:val="left" w:pos="426"/>
              </w:tabs>
              <w:jc w:val="both"/>
              <w:rPr>
                <w:rFonts w:ascii="Century Gothic" w:hAnsi="Century Gothic" w:cs="Arial"/>
              </w:rPr>
            </w:pPr>
            <w:r w:rsidRPr="00E1790C">
              <w:rPr>
                <w:rFonts w:ascii="Century Gothic" w:hAnsi="Century Gothic" w:cs="Arial"/>
                <w:sz w:val="24"/>
                <w:szCs w:val="24"/>
                <w:lang w:val="es-ES_tradnl"/>
              </w:rPr>
              <w:t>30 Junio 2028</w:t>
            </w:r>
          </w:p>
        </w:tc>
        <w:tc>
          <w:tcPr>
            <w:tcW w:w="2311" w:type="dxa"/>
          </w:tcPr>
          <w:p w14:paraId="7A243D25" w14:textId="77777777" w:rsidR="00121C1B" w:rsidRPr="00E1790C" w:rsidRDefault="00121C1B"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2,037,576,595</w:t>
            </w:r>
          </w:p>
        </w:tc>
        <w:tc>
          <w:tcPr>
            <w:tcW w:w="2292" w:type="dxa"/>
          </w:tcPr>
          <w:p w14:paraId="5B4ABBC3" w14:textId="77777777" w:rsidR="00121C1B" w:rsidRPr="00E1790C" w:rsidRDefault="00121C1B"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407,515,319</w:t>
            </w:r>
          </w:p>
        </w:tc>
      </w:tr>
      <w:tr w:rsidR="00121C1B" w:rsidRPr="00E1790C" w14:paraId="5688E09B" w14:textId="77777777" w:rsidTr="00C56536">
        <w:tc>
          <w:tcPr>
            <w:tcW w:w="1996" w:type="dxa"/>
          </w:tcPr>
          <w:p w14:paraId="171C3EC8" w14:textId="77777777" w:rsidR="00121C1B" w:rsidRPr="00E1790C" w:rsidRDefault="00121C1B" w:rsidP="00DF7431">
            <w:pPr>
              <w:tabs>
                <w:tab w:val="left" w:pos="426"/>
              </w:tabs>
              <w:jc w:val="both"/>
              <w:rPr>
                <w:rFonts w:ascii="Century Gothic" w:hAnsi="Century Gothic" w:cs="Arial"/>
                <w:sz w:val="24"/>
                <w:szCs w:val="24"/>
              </w:rPr>
            </w:pPr>
            <w:r w:rsidRPr="00E1790C">
              <w:rPr>
                <w:rFonts w:ascii="Century Gothic" w:hAnsi="Century Gothic" w:cs="Arial"/>
                <w:sz w:val="24"/>
                <w:szCs w:val="24"/>
              </w:rPr>
              <w:t>30 Dic 2031</w:t>
            </w:r>
          </w:p>
        </w:tc>
        <w:tc>
          <w:tcPr>
            <w:tcW w:w="2311" w:type="dxa"/>
          </w:tcPr>
          <w:p w14:paraId="31A141DE" w14:textId="77777777" w:rsidR="00121C1B" w:rsidRPr="00E1790C" w:rsidRDefault="00121C1B" w:rsidP="00CE2BD7">
            <w:pPr>
              <w:tabs>
                <w:tab w:val="left" w:pos="426"/>
              </w:tabs>
              <w:jc w:val="both"/>
              <w:rPr>
                <w:rFonts w:ascii="Century Gothic" w:hAnsi="Century Gothic" w:cs="Arial"/>
                <w:sz w:val="24"/>
                <w:szCs w:val="24"/>
              </w:rPr>
            </w:pPr>
          </w:p>
        </w:tc>
        <w:tc>
          <w:tcPr>
            <w:tcW w:w="2292" w:type="dxa"/>
          </w:tcPr>
          <w:p w14:paraId="1268B8DE" w14:textId="77777777" w:rsidR="00121C1B" w:rsidRPr="00E1790C" w:rsidRDefault="00121C1B"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Saldo Intereses por pagar</w:t>
            </w:r>
          </w:p>
        </w:tc>
      </w:tr>
    </w:tbl>
    <w:p w14:paraId="5C1D90D8" w14:textId="77777777" w:rsidR="00121C1B" w:rsidRPr="00E1790C" w:rsidRDefault="00121C1B" w:rsidP="00DF7431">
      <w:pPr>
        <w:tabs>
          <w:tab w:val="left" w:pos="426"/>
        </w:tabs>
        <w:jc w:val="both"/>
        <w:rPr>
          <w:rFonts w:ascii="Century Gothic" w:hAnsi="Century Gothic" w:cs="Arial"/>
        </w:rPr>
      </w:pPr>
    </w:p>
    <w:p w14:paraId="65530E5B" w14:textId="77777777" w:rsidR="00560B49" w:rsidRPr="00E1790C" w:rsidRDefault="00560B49" w:rsidP="00560B49">
      <w:pPr>
        <w:tabs>
          <w:tab w:val="left" w:pos="426"/>
        </w:tabs>
        <w:jc w:val="both"/>
        <w:rPr>
          <w:rFonts w:ascii="Century Gothic" w:hAnsi="Century Gothic" w:cs="Arial"/>
        </w:rPr>
      </w:pPr>
      <w:r w:rsidRPr="00E1790C">
        <w:rPr>
          <w:rFonts w:ascii="Century Gothic" w:hAnsi="Century Gothic" w:cs="Arial"/>
        </w:rPr>
        <w:t>Los pagos previstos en el cuadro anterior se harán a los acreedores en proporción a su participación en el pasivo, esto es, en los porcentajes indicados en la tabla que aparece en el punto 10.3.3.</w:t>
      </w:r>
    </w:p>
    <w:p w14:paraId="76D47F0A" w14:textId="5300B5C0" w:rsidR="007449E5" w:rsidRPr="00E1790C" w:rsidRDefault="007449E5" w:rsidP="00CE2BD7">
      <w:pPr>
        <w:tabs>
          <w:tab w:val="left" w:pos="426"/>
        </w:tabs>
        <w:jc w:val="both"/>
        <w:rPr>
          <w:rFonts w:ascii="Century Gothic" w:hAnsi="Century Gothic" w:cs="Arial"/>
        </w:rPr>
      </w:pPr>
    </w:p>
    <w:p w14:paraId="17F7970B" w14:textId="28970DF8" w:rsidR="00C56536" w:rsidRPr="00E1790C" w:rsidRDefault="00C56536" w:rsidP="00CE2BD7">
      <w:pPr>
        <w:tabs>
          <w:tab w:val="left" w:pos="426"/>
        </w:tabs>
        <w:jc w:val="both"/>
        <w:rPr>
          <w:rFonts w:ascii="Century Gothic" w:hAnsi="Century Gothic" w:cs="Arial"/>
        </w:rPr>
      </w:pPr>
      <w:r w:rsidRPr="00E1790C">
        <w:rPr>
          <w:rFonts w:ascii="Century Gothic" w:hAnsi="Century Gothic" w:cs="Arial"/>
          <w:b/>
        </w:rPr>
        <w:t xml:space="preserve">Parágrafo 1: </w:t>
      </w:r>
      <w:r w:rsidRPr="00E1790C">
        <w:rPr>
          <w:rFonts w:ascii="Century Gothic" w:hAnsi="Century Gothic" w:cs="Arial"/>
        </w:rPr>
        <w:t>Cuando</w:t>
      </w:r>
      <w:r w:rsidR="00BB11ED" w:rsidRPr="00E1790C">
        <w:rPr>
          <w:rFonts w:ascii="Century Gothic" w:hAnsi="Century Gothic" w:cs="Arial"/>
        </w:rPr>
        <w:t xml:space="preserve"> la fiduciaria pague a los bancos en su calidad </w:t>
      </w:r>
      <w:r w:rsidR="000C43ED" w:rsidRPr="00E1790C">
        <w:rPr>
          <w:rFonts w:ascii="Century Gothic" w:hAnsi="Century Gothic" w:cs="Arial"/>
        </w:rPr>
        <w:t>de acreedores</w:t>
      </w:r>
      <w:r w:rsidRPr="00E1790C">
        <w:rPr>
          <w:rFonts w:ascii="Century Gothic" w:hAnsi="Century Gothic" w:cs="Arial"/>
        </w:rPr>
        <w:t xml:space="preserve"> garantizados</w:t>
      </w:r>
      <w:r w:rsidR="00BB11ED" w:rsidRPr="00E1790C">
        <w:rPr>
          <w:rFonts w:ascii="Century Gothic" w:hAnsi="Century Gothic" w:cs="Arial"/>
        </w:rPr>
        <w:t xml:space="preserve"> </w:t>
      </w:r>
      <w:r w:rsidR="00785B39" w:rsidRPr="00E1790C">
        <w:rPr>
          <w:rFonts w:ascii="Century Gothic" w:hAnsi="Century Gothic" w:cs="Arial"/>
        </w:rPr>
        <w:t>el diez por ciento</w:t>
      </w:r>
      <w:r w:rsidR="000D1CF0" w:rsidRPr="00E1790C">
        <w:rPr>
          <w:rFonts w:ascii="Century Gothic" w:hAnsi="Century Gothic" w:cs="Arial"/>
        </w:rPr>
        <w:t xml:space="preserve"> (10%)</w:t>
      </w:r>
      <w:r w:rsidR="00785B39" w:rsidRPr="00E1790C">
        <w:rPr>
          <w:rFonts w:ascii="Century Gothic" w:hAnsi="Century Gothic" w:cs="Arial"/>
        </w:rPr>
        <w:t xml:space="preserve"> del </w:t>
      </w:r>
      <w:r w:rsidR="00BB11ED" w:rsidRPr="00E1790C">
        <w:rPr>
          <w:rFonts w:ascii="Century Gothic" w:hAnsi="Century Gothic" w:cs="Arial"/>
        </w:rPr>
        <w:t xml:space="preserve">recaudo por </w:t>
      </w:r>
      <w:r w:rsidR="000C43ED" w:rsidRPr="00E1790C">
        <w:rPr>
          <w:rFonts w:ascii="Century Gothic" w:hAnsi="Century Gothic" w:cs="Arial"/>
        </w:rPr>
        <w:t>los conceptos</w:t>
      </w:r>
      <w:r w:rsidR="00BB11ED" w:rsidRPr="00E1790C">
        <w:rPr>
          <w:rFonts w:ascii="Century Gothic" w:hAnsi="Century Gothic" w:cs="Arial"/>
        </w:rPr>
        <w:t xml:space="preserve"> mencionados en el presente </w:t>
      </w:r>
      <w:r w:rsidR="00CE479C" w:rsidRPr="00E1790C">
        <w:rPr>
          <w:rFonts w:ascii="Century Gothic" w:hAnsi="Century Gothic" w:cs="Arial"/>
        </w:rPr>
        <w:t>numeral</w:t>
      </w:r>
      <w:r w:rsidR="000C43ED">
        <w:rPr>
          <w:rFonts w:ascii="Century Gothic" w:hAnsi="Century Gothic" w:cs="Arial"/>
        </w:rPr>
        <w:t xml:space="preserve"> o el exceso sobre los recaudos superiores a los Col$ 17,000,000,000 (diecisiete mil millones de </w:t>
      </w:r>
      <w:r w:rsidR="000C43ED">
        <w:rPr>
          <w:rFonts w:ascii="Century Gothic" w:hAnsi="Century Gothic" w:cs="Arial"/>
        </w:rPr>
        <w:lastRenderedPageBreak/>
        <w:t>pesos),</w:t>
      </w:r>
      <w:r w:rsidR="00BB11ED" w:rsidRPr="00E1790C">
        <w:rPr>
          <w:rFonts w:ascii="Century Gothic" w:hAnsi="Century Gothic" w:cs="Arial"/>
        </w:rPr>
        <w:t xml:space="preserve"> dicho valor </w:t>
      </w:r>
      <w:r w:rsidR="00785B39" w:rsidRPr="00E1790C">
        <w:rPr>
          <w:rFonts w:ascii="Century Gothic" w:hAnsi="Century Gothic" w:cs="Arial"/>
        </w:rPr>
        <w:t xml:space="preserve">se aplicará a abonar anticipadamente </w:t>
      </w:r>
      <w:r w:rsidR="00DD0239">
        <w:rPr>
          <w:rFonts w:ascii="Century Gothic" w:hAnsi="Century Gothic" w:cs="Arial"/>
        </w:rPr>
        <w:t xml:space="preserve">al capital </w:t>
      </w:r>
      <w:r w:rsidR="00785B39" w:rsidRPr="00E1790C">
        <w:rPr>
          <w:rFonts w:ascii="Century Gothic" w:hAnsi="Century Gothic" w:cs="Arial"/>
        </w:rPr>
        <w:t xml:space="preserve">a las obligaciones </w:t>
      </w:r>
      <w:r w:rsidR="00CE479C" w:rsidRPr="00E1790C">
        <w:rPr>
          <w:rFonts w:ascii="Century Gothic" w:hAnsi="Century Gothic" w:cs="Arial"/>
        </w:rPr>
        <w:t xml:space="preserve">de pago </w:t>
      </w:r>
      <w:r w:rsidR="00785B39" w:rsidRPr="00E1790C">
        <w:rPr>
          <w:rFonts w:ascii="Century Gothic" w:hAnsi="Century Gothic" w:cs="Arial"/>
        </w:rPr>
        <w:t>reguladas en este numeral</w:t>
      </w:r>
      <w:r w:rsidR="00DD0239">
        <w:rPr>
          <w:rFonts w:ascii="Century Gothic" w:hAnsi="Century Gothic" w:cs="Arial"/>
        </w:rPr>
        <w:t>.</w:t>
      </w:r>
    </w:p>
    <w:p w14:paraId="55BAE412" w14:textId="77777777" w:rsidR="00C56536" w:rsidRPr="00E1790C" w:rsidRDefault="00C56536" w:rsidP="00CE2BD7">
      <w:pPr>
        <w:tabs>
          <w:tab w:val="left" w:pos="426"/>
        </w:tabs>
        <w:jc w:val="both"/>
        <w:rPr>
          <w:rFonts w:ascii="Century Gothic" w:hAnsi="Century Gothic" w:cs="Arial"/>
          <w:b/>
        </w:rPr>
      </w:pPr>
    </w:p>
    <w:p w14:paraId="1325C637" w14:textId="30E225C8" w:rsidR="000E44C1" w:rsidRPr="00E1790C" w:rsidRDefault="00785B39" w:rsidP="00CE2BD7">
      <w:pPr>
        <w:tabs>
          <w:tab w:val="left" w:pos="426"/>
        </w:tabs>
        <w:jc w:val="both"/>
        <w:rPr>
          <w:rFonts w:ascii="Century Gothic" w:hAnsi="Century Gothic" w:cs="Arial"/>
          <w:bCs/>
        </w:rPr>
      </w:pPr>
      <w:r w:rsidRPr="00E1790C">
        <w:rPr>
          <w:rFonts w:ascii="Century Gothic" w:hAnsi="Century Gothic" w:cs="Arial"/>
          <w:b/>
        </w:rPr>
        <w:t xml:space="preserve">Parágrafo 2: </w:t>
      </w:r>
      <w:r w:rsidR="006C69F6" w:rsidRPr="00E1790C">
        <w:rPr>
          <w:rFonts w:ascii="Century Gothic" w:hAnsi="Century Gothic" w:cs="Arial"/>
          <w:bCs/>
        </w:rPr>
        <w:t>Expresamente se hace constar que los acreedores titulares de acreencia</w:t>
      </w:r>
      <w:r w:rsidR="000D1CF0" w:rsidRPr="00E1790C">
        <w:rPr>
          <w:rFonts w:ascii="Century Gothic" w:hAnsi="Century Gothic" w:cs="Arial"/>
          <w:bCs/>
        </w:rPr>
        <w:t>s</w:t>
      </w:r>
      <w:r w:rsidR="006C69F6" w:rsidRPr="00E1790C">
        <w:rPr>
          <w:rFonts w:ascii="Century Gothic" w:hAnsi="Century Gothic" w:cs="Arial"/>
          <w:bCs/>
        </w:rPr>
        <w:t xml:space="preserve"> respaldadas con garantías mobiliarias que votan el acuerdo</w:t>
      </w:r>
      <w:r w:rsidR="000D1CF0" w:rsidRPr="00E1790C">
        <w:rPr>
          <w:rFonts w:ascii="Century Gothic" w:hAnsi="Century Gothic" w:cs="Arial"/>
          <w:bCs/>
        </w:rPr>
        <w:t>,</w:t>
      </w:r>
      <w:r w:rsidR="006C69F6" w:rsidRPr="00E1790C">
        <w:rPr>
          <w:rFonts w:ascii="Century Gothic" w:hAnsi="Century Gothic" w:cs="Arial"/>
          <w:bCs/>
        </w:rPr>
        <w:t xml:space="preserve"> no renuncian a ninguno de los derechos que en tal calidad les reconocen la ley 1676 de 201</w:t>
      </w:r>
      <w:r w:rsidR="004158B0" w:rsidRPr="00E1790C">
        <w:rPr>
          <w:rFonts w:ascii="Century Gothic" w:hAnsi="Century Gothic" w:cs="Arial"/>
          <w:bCs/>
        </w:rPr>
        <w:t>3</w:t>
      </w:r>
      <w:r w:rsidR="006C69F6" w:rsidRPr="00E1790C">
        <w:rPr>
          <w:rFonts w:ascii="Century Gothic" w:hAnsi="Century Gothic" w:cs="Arial"/>
          <w:bCs/>
        </w:rPr>
        <w:t xml:space="preserve"> y su decreto reglamentario 18</w:t>
      </w:r>
      <w:r w:rsidR="004158B0" w:rsidRPr="00E1790C">
        <w:rPr>
          <w:rFonts w:ascii="Century Gothic" w:hAnsi="Century Gothic" w:cs="Arial"/>
          <w:bCs/>
        </w:rPr>
        <w:t>35</w:t>
      </w:r>
      <w:r w:rsidR="006C69F6" w:rsidRPr="00E1790C">
        <w:rPr>
          <w:rFonts w:ascii="Century Gothic" w:hAnsi="Century Gothic" w:cs="Arial"/>
          <w:bCs/>
        </w:rPr>
        <w:t xml:space="preserve"> de </w:t>
      </w:r>
      <w:r w:rsidR="004158B0" w:rsidRPr="00E1790C">
        <w:rPr>
          <w:rFonts w:ascii="Century Gothic" w:hAnsi="Century Gothic" w:cs="Arial"/>
          <w:bCs/>
        </w:rPr>
        <w:t>2015.</w:t>
      </w:r>
    </w:p>
    <w:p w14:paraId="2AD469E7" w14:textId="77777777" w:rsidR="001A38A9" w:rsidRPr="00E1790C" w:rsidRDefault="001A38A9" w:rsidP="00CE2BD7">
      <w:pPr>
        <w:tabs>
          <w:tab w:val="left" w:pos="426"/>
        </w:tabs>
        <w:jc w:val="both"/>
        <w:rPr>
          <w:rFonts w:ascii="Century Gothic" w:hAnsi="Century Gothic" w:cs="Arial"/>
          <w:bCs/>
        </w:rPr>
      </w:pPr>
    </w:p>
    <w:p w14:paraId="5856A7DF" w14:textId="77777777" w:rsidR="006C69F6" w:rsidRPr="00E1790C" w:rsidRDefault="006C69F6" w:rsidP="00CE2BD7">
      <w:pPr>
        <w:tabs>
          <w:tab w:val="left" w:pos="426"/>
        </w:tabs>
        <w:jc w:val="both"/>
        <w:rPr>
          <w:rFonts w:ascii="Century Gothic" w:hAnsi="Century Gothic" w:cs="Arial"/>
          <w:b/>
        </w:rPr>
      </w:pPr>
    </w:p>
    <w:p w14:paraId="25FF095F" w14:textId="24291246" w:rsidR="000E44C1" w:rsidRPr="00E1790C" w:rsidRDefault="00761601" w:rsidP="00CE2BD7">
      <w:pPr>
        <w:tabs>
          <w:tab w:val="left" w:pos="426"/>
        </w:tabs>
        <w:jc w:val="both"/>
        <w:rPr>
          <w:rFonts w:ascii="Century Gothic" w:hAnsi="Century Gothic" w:cs="Arial"/>
          <w:b/>
        </w:rPr>
      </w:pPr>
      <w:r w:rsidRPr="00E1790C">
        <w:rPr>
          <w:rFonts w:ascii="Century Gothic" w:hAnsi="Century Gothic" w:cs="Arial"/>
          <w:b/>
        </w:rPr>
        <w:t>10.5. PAGO DE LAS OBLIGACIONES DE LA CUARTA CLASE</w:t>
      </w:r>
      <w:r w:rsidR="000E44C1" w:rsidRPr="00E1790C">
        <w:rPr>
          <w:rFonts w:ascii="Century Gothic" w:hAnsi="Century Gothic" w:cs="Arial"/>
          <w:b/>
        </w:rPr>
        <w:t>.</w:t>
      </w:r>
      <w:r w:rsidR="0093583F">
        <w:rPr>
          <w:rFonts w:ascii="Century Gothic" w:hAnsi="Century Gothic" w:cs="Arial"/>
          <w:b/>
        </w:rPr>
        <w:t xml:space="preserve"> </w:t>
      </w:r>
      <w:r w:rsidR="000E44C1" w:rsidRPr="00E1790C">
        <w:rPr>
          <w:rFonts w:ascii="Century Gothic" w:hAnsi="Century Gothic" w:cs="Arial"/>
          <w:bCs/>
        </w:rPr>
        <w:t xml:space="preserve">A los proveedores, titulares de obligaciones de la cuarta clase, se pagará en </w:t>
      </w:r>
      <w:r w:rsidR="00432C06" w:rsidRPr="00E1790C">
        <w:rPr>
          <w:rFonts w:ascii="Century Gothic" w:hAnsi="Century Gothic" w:cs="Arial"/>
          <w:bCs/>
        </w:rPr>
        <w:t xml:space="preserve">6 </w:t>
      </w:r>
      <w:r w:rsidR="000E44C1" w:rsidRPr="00E1790C">
        <w:rPr>
          <w:rFonts w:ascii="Century Gothic" w:hAnsi="Century Gothic" w:cs="Arial"/>
          <w:bCs/>
        </w:rPr>
        <w:t>contados</w:t>
      </w:r>
      <w:r w:rsidR="0093583F">
        <w:rPr>
          <w:rFonts w:ascii="Century Gothic" w:hAnsi="Century Gothic" w:cs="Arial"/>
          <w:bCs/>
        </w:rPr>
        <w:t xml:space="preserve"> </w:t>
      </w:r>
      <w:r w:rsidR="000E44C1" w:rsidRPr="00E1790C">
        <w:rPr>
          <w:rFonts w:ascii="Century Gothic" w:hAnsi="Century Gothic" w:cs="Arial"/>
          <w:bCs/>
        </w:rPr>
        <w:t xml:space="preserve">en las fechas y por los valores que se indican a continuación: </w:t>
      </w:r>
    </w:p>
    <w:p w14:paraId="37C38C97" w14:textId="77777777" w:rsidR="00761601" w:rsidRPr="00E1790C" w:rsidRDefault="00761601" w:rsidP="00CE2BD7">
      <w:pPr>
        <w:tabs>
          <w:tab w:val="left" w:pos="426"/>
        </w:tabs>
        <w:jc w:val="both"/>
        <w:rPr>
          <w:rFonts w:ascii="Century Gothic" w:hAnsi="Century Gothic" w:cs="Arial"/>
          <w:b/>
        </w:rPr>
      </w:pPr>
    </w:p>
    <w:p w14:paraId="53B2F75D" w14:textId="629A1243" w:rsidR="00761601" w:rsidRPr="00E1790C" w:rsidRDefault="00761601" w:rsidP="00CE2BD7">
      <w:pPr>
        <w:tabs>
          <w:tab w:val="left" w:pos="426"/>
        </w:tabs>
        <w:jc w:val="center"/>
        <w:rPr>
          <w:rFonts w:ascii="Century Gothic" w:hAnsi="Century Gothic" w:cs="Arial"/>
        </w:rPr>
      </w:pPr>
    </w:p>
    <w:tbl>
      <w:tblPr>
        <w:tblStyle w:val="Tablaconcuadrcula"/>
        <w:tblW w:w="0" w:type="auto"/>
        <w:tblLook w:val="04A0" w:firstRow="1" w:lastRow="0" w:firstColumn="1" w:lastColumn="0" w:noHBand="0" w:noVBand="1"/>
      </w:tblPr>
      <w:tblGrid>
        <w:gridCol w:w="2008"/>
        <w:gridCol w:w="3209"/>
        <w:gridCol w:w="3076"/>
      </w:tblGrid>
      <w:tr w:rsidR="000E44C1" w:rsidRPr="00E1790C" w14:paraId="2BC23F59" w14:textId="77777777" w:rsidTr="00803C8B">
        <w:tc>
          <w:tcPr>
            <w:tcW w:w="2008" w:type="dxa"/>
          </w:tcPr>
          <w:p w14:paraId="111B82B4" w14:textId="77777777"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Fecha de pago</w:t>
            </w:r>
          </w:p>
        </w:tc>
        <w:tc>
          <w:tcPr>
            <w:tcW w:w="3209" w:type="dxa"/>
          </w:tcPr>
          <w:p w14:paraId="6771DFE5"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Capital</w:t>
            </w:r>
          </w:p>
        </w:tc>
        <w:tc>
          <w:tcPr>
            <w:tcW w:w="3076" w:type="dxa"/>
          </w:tcPr>
          <w:p w14:paraId="16A7505A"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Intereses</w:t>
            </w:r>
          </w:p>
        </w:tc>
      </w:tr>
      <w:tr w:rsidR="000E44C1" w:rsidRPr="00E1790C" w14:paraId="34D4CDC5" w14:textId="77777777" w:rsidTr="00803C8B">
        <w:tc>
          <w:tcPr>
            <w:tcW w:w="2008" w:type="dxa"/>
          </w:tcPr>
          <w:p w14:paraId="1A86DEA0" w14:textId="2B67B5B1"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Junio 2028</w:t>
            </w:r>
          </w:p>
        </w:tc>
        <w:tc>
          <w:tcPr>
            <w:tcW w:w="3209" w:type="dxa"/>
          </w:tcPr>
          <w:p w14:paraId="43176A3B"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1,712,423,404</w:t>
            </w:r>
          </w:p>
        </w:tc>
        <w:tc>
          <w:tcPr>
            <w:tcW w:w="3076" w:type="dxa"/>
          </w:tcPr>
          <w:p w14:paraId="7453258F"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342,484,681</w:t>
            </w:r>
          </w:p>
        </w:tc>
      </w:tr>
      <w:tr w:rsidR="000E44C1" w:rsidRPr="00E1790C" w14:paraId="17C56530" w14:textId="77777777" w:rsidTr="00803C8B">
        <w:tc>
          <w:tcPr>
            <w:tcW w:w="2008" w:type="dxa"/>
          </w:tcPr>
          <w:p w14:paraId="4B0376BB" w14:textId="77777777"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2028</w:t>
            </w:r>
          </w:p>
        </w:tc>
        <w:tc>
          <w:tcPr>
            <w:tcW w:w="3209" w:type="dxa"/>
          </w:tcPr>
          <w:p w14:paraId="5EEECA36"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3,750,000,000</w:t>
            </w:r>
          </w:p>
        </w:tc>
        <w:tc>
          <w:tcPr>
            <w:tcW w:w="3076" w:type="dxa"/>
          </w:tcPr>
          <w:p w14:paraId="09D05123"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750,000,000</w:t>
            </w:r>
          </w:p>
        </w:tc>
      </w:tr>
      <w:tr w:rsidR="000E44C1" w:rsidRPr="00E1790C" w14:paraId="153FF9E3" w14:textId="77777777" w:rsidTr="00803C8B">
        <w:tc>
          <w:tcPr>
            <w:tcW w:w="2008" w:type="dxa"/>
          </w:tcPr>
          <w:p w14:paraId="27A38E9A" w14:textId="77777777"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 2029</w:t>
            </w:r>
          </w:p>
        </w:tc>
        <w:tc>
          <w:tcPr>
            <w:tcW w:w="3209" w:type="dxa"/>
          </w:tcPr>
          <w:p w14:paraId="48A26FC7"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7,217,000,000</w:t>
            </w:r>
          </w:p>
        </w:tc>
        <w:tc>
          <w:tcPr>
            <w:tcW w:w="3076" w:type="dxa"/>
          </w:tcPr>
          <w:p w14:paraId="1AA70A39"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1,443,400,000</w:t>
            </w:r>
          </w:p>
        </w:tc>
      </w:tr>
      <w:tr w:rsidR="000E44C1" w:rsidRPr="00E1790C" w14:paraId="4216A96D" w14:textId="77777777" w:rsidTr="00803C8B">
        <w:tc>
          <w:tcPr>
            <w:tcW w:w="2008" w:type="dxa"/>
          </w:tcPr>
          <w:p w14:paraId="1BE72547" w14:textId="77777777"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2029</w:t>
            </w:r>
          </w:p>
        </w:tc>
        <w:tc>
          <w:tcPr>
            <w:tcW w:w="3209" w:type="dxa"/>
          </w:tcPr>
          <w:p w14:paraId="0D8DCA12"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7,217,000,000</w:t>
            </w:r>
          </w:p>
        </w:tc>
        <w:tc>
          <w:tcPr>
            <w:tcW w:w="3076" w:type="dxa"/>
          </w:tcPr>
          <w:p w14:paraId="138DCDA3" w14:textId="77777777" w:rsidR="000E44C1" w:rsidRPr="00E1790C" w:rsidRDefault="000E44C1"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1,443,400,000</w:t>
            </w:r>
          </w:p>
        </w:tc>
      </w:tr>
      <w:tr w:rsidR="000E44C1" w:rsidRPr="00E1790C" w14:paraId="5EA0660E" w14:textId="77777777" w:rsidTr="00803C8B">
        <w:tc>
          <w:tcPr>
            <w:tcW w:w="2008" w:type="dxa"/>
          </w:tcPr>
          <w:p w14:paraId="7EDCC2E2" w14:textId="77777777" w:rsidR="000E44C1" w:rsidRPr="00E1790C" w:rsidRDefault="000E44C1"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 2030</w:t>
            </w:r>
          </w:p>
        </w:tc>
        <w:tc>
          <w:tcPr>
            <w:tcW w:w="3209" w:type="dxa"/>
          </w:tcPr>
          <w:p w14:paraId="762D4EB6" w14:textId="102FCDDE" w:rsidR="000E44C1" w:rsidRPr="00E1790C" w:rsidRDefault="00F656A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723,870,925</w:t>
            </w:r>
          </w:p>
        </w:tc>
        <w:tc>
          <w:tcPr>
            <w:tcW w:w="3076" w:type="dxa"/>
          </w:tcPr>
          <w:p w14:paraId="43318AA3" w14:textId="14F96C08" w:rsidR="000E44C1" w:rsidRPr="00E1790C" w:rsidRDefault="00F656A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144,774,185</w:t>
            </w:r>
          </w:p>
        </w:tc>
      </w:tr>
      <w:tr w:rsidR="00803C8B" w:rsidRPr="00E1790C" w14:paraId="2F5A28C9" w14:textId="77777777" w:rsidTr="00803C8B">
        <w:tc>
          <w:tcPr>
            <w:tcW w:w="2008" w:type="dxa"/>
          </w:tcPr>
          <w:p w14:paraId="0BF6CA27" w14:textId="30DB7ADE" w:rsidR="00803C8B" w:rsidRPr="00E1790C" w:rsidRDefault="00803C8B" w:rsidP="00DF7431">
            <w:pPr>
              <w:tabs>
                <w:tab w:val="left" w:pos="426"/>
              </w:tabs>
              <w:jc w:val="both"/>
              <w:rPr>
                <w:rFonts w:ascii="Century Gothic" w:hAnsi="Century Gothic" w:cs="Arial"/>
                <w:sz w:val="24"/>
                <w:szCs w:val="24"/>
              </w:rPr>
            </w:pPr>
            <w:r w:rsidRPr="00E1790C">
              <w:rPr>
                <w:rFonts w:ascii="Century Gothic" w:hAnsi="Century Gothic" w:cs="Arial"/>
                <w:sz w:val="24"/>
                <w:szCs w:val="24"/>
              </w:rPr>
              <w:t>30 Dic 2031</w:t>
            </w:r>
          </w:p>
        </w:tc>
        <w:tc>
          <w:tcPr>
            <w:tcW w:w="3209" w:type="dxa"/>
          </w:tcPr>
          <w:p w14:paraId="15B5EEC5" w14:textId="77777777" w:rsidR="00803C8B" w:rsidRPr="00E1790C" w:rsidRDefault="00803C8B" w:rsidP="00CE2BD7">
            <w:pPr>
              <w:tabs>
                <w:tab w:val="left" w:pos="426"/>
              </w:tabs>
              <w:jc w:val="both"/>
              <w:rPr>
                <w:rFonts w:ascii="Century Gothic" w:hAnsi="Century Gothic" w:cs="Arial"/>
                <w:sz w:val="24"/>
                <w:szCs w:val="24"/>
              </w:rPr>
            </w:pPr>
          </w:p>
        </w:tc>
        <w:tc>
          <w:tcPr>
            <w:tcW w:w="3076" w:type="dxa"/>
          </w:tcPr>
          <w:p w14:paraId="7F95C2AB" w14:textId="6F0553F0" w:rsidR="00803C8B" w:rsidRPr="00E1790C" w:rsidRDefault="00803C8B" w:rsidP="00CE2BD7">
            <w:pPr>
              <w:tabs>
                <w:tab w:val="left" w:pos="426"/>
              </w:tabs>
              <w:jc w:val="both"/>
              <w:rPr>
                <w:rFonts w:ascii="Century Gothic" w:hAnsi="Century Gothic" w:cs="Arial"/>
                <w:sz w:val="24"/>
                <w:szCs w:val="24"/>
              </w:rPr>
            </w:pPr>
            <w:r w:rsidRPr="00E1790C">
              <w:rPr>
                <w:rFonts w:ascii="Century Gothic" w:hAnsi="Century Gothic" w:cs="Arial"/>
                <w:sz w:val="24"/>
                <w:szCs w:val="24"/>
              </w:rPr>
              <w:t>Saldo de Intereses por pagar</w:t>
            </w:r>
          </w:p>
        </w:tc>
      </w:tr>
    </w:tbl>
    <w:p w14:paraId="27C5ADD0" w14:textId="1B7EC2A5" w:rsidR="00761601" w:rsidRPr="00E1790C" w:rsidRDefault="00761601" w:rsidP="00DF7431">
      <w:pPr>
        <w:tabs>
          <w:tab w:val="left" w:pos="426"/>
        </w:tabs>
        <w:jc w:val="both"/>
        <w:rPr>
          <w:rFonts w:ascii="Century Gothic" w:hAnsi="Century Gothic" w:cs="Arial"/>
          <w:b/>
        </w:rPr>
      </w:pPr>
    </w:p>
    <w:p w14:paraId="68FE04A3" w14:textId="77BE209E" w:rsidR="005C5CD8" w:rsidRPr="00E1790C" w:rsidRDefault="005C5CD8" w:rsidP="00CE2BD7">
      <w:pPr>
        <w:tabs>
          <w:tab w:val="left" w:pos="426"/>
        </w:tabs>
        <w:jc w:val="both"/>
        <w:rPr>
          <w:rFonts w:ascii="Century Gothic" w:hAnsi="Century Gothic" w:cs="Arial"/>
          <w:bCs/>
        </w:rPr>
      </w:pPr>
      <w:r w:rsidRPr="00E1790C">
        <w:rPr>
          <w:rFonts w:ascii="Century Gothic" w:hAnsi="Century Gothic" w:cs="Arial"/>
          <w:b/>
        </w:rPr>
        <w:t>10.6. PAGO DE LAS OBLIGACIONES DE LA QUINTA CLASE.</w:t>
      </w:r>
      <w:r w:rsidR="0093583F">
        <w:rPr>
          <w:rFonts w:ascii="Century Gothic" w:hAnsi="Century Gothic" w:cs="Arial"/>
          <w:b/>
        </w:rPr>
        <w:t xml:space="preserve"> </w:t>
      </w:r>
      <w:r w:rsidRPr="00E1790C">
        <w:rPr>
          <w:rFonts w:ascii="Century Gothic" w:hAnsi="Century Gothic" w:cs="Arial"/>
          <w:bCs/>
        </w:rPr>
        <w:t xml:space="preserve">A los titulares de obligaciones de la quinta, se les pagará en </w:t>
      </w:r>
      <w:r w:rsidR="00CE479C" w:rsidRPr="00E1790C">
        <w:rPr>
          <w:rFonts w:ascii="Century Gothic" w:hAnsi="Century Gothic" w:cs="Arial"/>
          <w:bCs/>
        </w:rPr>
        <w:t>4</w:t>
      </w:r>
      <w:r w:rsidRPr="00E1790C">
        <w:rPr>
          <w:rFonts w:ascii="Century Gothic" w:hAnsi="Century Gothic" w:cs="Arial"/>
          <w:bCs/>
        </w:rPr>
        <w:t xml:space="preserve"> contados</w:t>
      </w:r>
      <w:r w:rsidR="0093583F">
        <w:rPr>
          <w:rFonts w:ascii="Century Gothic" w:hAnsi="Century Gothic" w:cs="Arial"/>
          <w:bCs/>
        </w:rPr>
        <w:t xml:space="preserve"> </w:t>
      </w:r>
      <w:r w:rsidRPr="00E1790C">
        <w:rPr>
          <w:rFonts w:ascii="Century Gothic" w:hAnsi="Century Gothic" w:cs="Arial"/>
          <w:bCs/>
        </w:rPr>
        <w:t>en las fechas y por los valores que se indican a continuación:</w:t>
      </w:r>
    </w:p>
    <w:p w14:paraId="226370C5" w14:textId="5BEA08A9" w:rsidR="005C5CD8" w:rsidRPr="00E1790C" w:rsidRDefault="005C5CD8" w:rsidP="00CE2BD7">
      <w:pPr>
        <w:tabs>
          <w:tab w:val="left" w:pos="426"/>
        </w:tabs>
        <w:jc w:val="both"/>
        <w:rPr>
          <w:rFonts w:ascii="Century Gothic" w:hAnsi="Century Gothic" w:cs="Arial"/>
          <w:bCs/>
        </w:rPr>
      </w:pPr>
    </w:p>
    <w:p w14:paraId="3C5B2618" w14:textId="0FD13360" w:rsidR="005C5CD8" w:rsidRPr="00E1790C" w:rsidRDefault="005C5CD8" w:rsidP="00CE2BD7">
      <w:pPr>
        <w:tabs>
          <w:tab w:val="left" w:pos="426"/>
        </w:tabs>
        <w:jc w:val="both"/>
        <w:rPr>
          <w:rFonts w:ascii="Century Gothic" w:hAnsi="Century Gothic" w:cs="Arial"/>
          <w:bCs/>
        </w:rPr>
      </w:pPr>
    </w:p>
    <w:tbl>
      <w:tblPr>
        <w:tblStyle w:val="Tablaconcuadrcula"/>
        <w:tblW w:w="0" w:type="auto"/>
        <w:tblLook w:val="04A0" w:firstRow="1" w:lastRow="0" w:firstColumn="1" w:lastColumn="0" w:noHBand="0" w:noVBand="1"/>
      </w:tblPr>
      <w:tblGrid>
        <w:gridCol w:w="2008"/>
        <w:gridCol w:w="2324"/>
        <w:gridCol w:w="2298"/>
      </w:tblGrid>
      <w:tr w:rsidR="005C5CD8" w:rsidRPr="00E1790C" w14:paraId="3E3538D9" w14:textId="77777777" w:rsidTr="008351C9">
        <w:tc>
          <w:tcPr>
            <w:tcW w:w="2008" w:type="dxa"/>
          </w:tcPr>
          <w:p w14:paraId="31BB6E5E"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Fecha de pago</w:t>
            </w:r>
          </w:p>
        </w:tc>
        <w:tc>
          <w:tcPr>
            <w:tcW w:w="2324" w:type="dxa"/>
          </w:tcPr>
          <w:p w14:paraId="7E85D619"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Capital</w:t>
            </w:r>
          </w:p>
        </w:tc>
        <w:tc>
          <w:tcPr>
            <w:tcW w:w="2298" w:type="dxa"/>
          </w:tcPr>
          <w:p w14:paraId="6F7387FF"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Abono a Intereses</w:t>
            </w:r>
          </w:p>
        </w:tc>
      </w:tr>
      <w:tr w:rsidR="005C5CD8" w:rsidRPr="00E1790C" w14:paraId="7DAB865B" w14:textId="77777777" w:rsidTr="008351C9">
        <w:tc>
          <w:tcPr>
            <w:tcW w:w="2008" w:type="dxa"/>
          </w:tcPr>
          <w:p w14:paraId="4D11E666" w14:textId="77777777" w:rsidR="005C5CD8" w:rsidRPr="00E1790C" w:rsidRDefault="005C5CD8"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 2030</w:t>
            </w:r>
          </w:p>
        </w:tc>
        <w:tc>
          <w:tcPr>
            <w:tcW w:w="2324" w:type="dxa"/>
          </w:tcPr>
          <w:p w14:paraId="42C0A834" w14:textId="3E34C679" w:rsidR="005C5CD8" w:rsidRPr="00E1790C" w:rsidRDefault="00803C8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9,276,129,075</w:t>
            </w:r>
          </w:p>
        </w:tc>
        <w:tc>
          <w:tcPr>
            <w:tcW w:w="2298" w:type="dxa"/>
          </w:tcPr>
          <w:p w14:paraId="7401A1DD" w14:textId="09AED32C" w:rsidR="005C5CD8" w:rsidRPr="00E1790C" w:rsidRDefault="00803C8B"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1,855,225,815</w:t>
            </w:r>
          </w:p>
        </w:tc>
      </w:tr>
      <w:tr w:rsidR="005C5CD8" w:rsidRPr="00E1790C" w14:paraId="4F8306C9" w14:textId="77777777" w:rsidTr="008351C9">
        <w:tc>
          <w:tcPr>
            <w:tcW w:w="2008" w:type="dxa"/>
          </w:tcPr>
          <w:p w14:paraId="384E40A1" w14:textId="77777777" w:rsidR="005C5CD8" w:rsidRPr="00E1790C" w:rsidRDefault="005C5CD8"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Dic 2030</w:t>
            </w:r>
          </w:p>
        </w:tc>
        <w:tc>
          <w:tcPr>
            <w:tcW w:w="2324" w:type="dxa"/>
          </w:tcPr>
          <w:p w14:paraId="2D1225CC"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10,000,000,000</w:t>
            </w:r>
          </w:p>
        </w:tc>
        <w:tc>
          <w:tcPr>
            <w:tcW w:w="2298" w:type="dxa"/>
          </w:tcPr>
          <w:p w14:paraId="2C40DDA0"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2,000,000,000</w:t>
            </w:r>
          </w:p>
        </w:tc>
      </w:tr>
      <w:tr w:rsidR="005C5CD8" w:rsidRPr="00E1790C" w14:paraId="63703012" w14:textId="77777777" w:rsidTr="008351C9">
        <w:tc>
          <w:tcPr>
            <w:tcW w:w="2008" w:type="dxa"/>
          </w:tcPr>
          <w:p w14:paraId="70A827AE" w14:textId="77777777" w:rsidR="005C5CD8" w:rsidRPr="00E1790C" w:rsidRDefault="005C5CD8"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30 Jun 2031</w:t>
            </w:r>
          </w:p>
        </w:tc>
        <w:tc>
          <w:tcPr>
            <w:tcW w:w="2324" w:type="dxa"/>
          </w:tcPr>
          <w:p w14:paraId="7E07362B" w14:textId="1401491F" w:rsidR="005C5CD8" w:rsidRPr="00E1790C" w:rsidRDefault="0071449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6,941,036,578</w:t>
            </w:r>
          </w:p>
        </w:tc>
        <w:tc>
          <w:tcPr>
            <w:tcW w:w="2298" w:type="dxa"/>
          </w:tcPr>
          <w:p w14:paraId="75B6087A" w14:textId="105EEE86" w:rsidR="005C5CD8" w:rsidRPr="00E1790C" w:rsidRDefault="0071449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1,388,207,316</w:t>
            </w:r>
          </w:p>
        </w:tc>
      </w:tr>
      <w:tr w:rsidR="005C5CD8" w:rsidRPr="00E1790C" w14:paraId="31B91A29" w14:textId="77777777" w:rsidTr="008351C9">
        <w:tc>
          <w:tcPr>
            <w:tcW w:w="2008" w:type="dxa"/>
          </w:tcPr>
          <w:p w14:paraId="61F11733" w14:textId="24F1505D" w:rsidR="005C5CD8" w:rsidRPr="00E1790C" w:rsidRDefault="005C5CD8" w:rsidP="00DF7431">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 xml:space="preserve">30 </w:t>
            </w:r>
            <w:r w:rsidR="00803C8B" w:rsidRPr="00E1790C">
              <w:rPr>
                <w:rFonts w:ascii="Century Gothic" w:hAnsi="Century Gothic" w:cs="Arial"/>
                <w:sz w:val="24"/>
                <w:szCs w:val="24"/>
                <w:lang w:val="es-ES_tradnl"/>
              </w:rPr>
              <w:t xml:space="preserve">Dic </w:t>
            </w:r>
            <w:r w:rsidRPr="00E1790C">
              <w:rPr>
                <w:rFonts w:ascii="Century Gothic" w:hAnsi="Century Gothic" w:cs="Arial"/>
                <w:sz w:val="24"/>
                <w:szCs w:val="24"/>
                <w:lang w:val="es-ES_tradnl"/>
              </w:rPr>
              <w:t>2031</w:t>
            </w:r>
          </w:p>
        </w:tc>
        <w:tc>
          <w:tcPr>
            <w:tcW w:w="2324" w:type="dxa"/>
          </w:tcPr>
          <w:p w14:paraId="7913F89C" w14:textId="58A4D6C7" w:rsidR="005C5CD8" w:rsidRPr="00E1790C" w:rsidRDefault="0071449D"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6,941,036,578</w:t>
            </w:r>
          </w:p>
        </w:tc>
        <w:tc>
          <w:tcPr>
            <w:tcW w:w="2298" w:type="dxa"/>
          </w:tcPr>
          <w:p w14:paraId="0E3566E5" w14:textId="77777777" w:rsidR="005C5CD8" w:rsidRPr="00E1790C" w:rsidRDefault="005C5CD8" w:rsidP="00CE2BD7">
            <w:pPr>
              <w:tabs>
                <w:tab w:val="left" w:pos="426"/>
              </w:tabs>
              <w:jc w:val="both"/>
              <w:rPr>
                <w:rFonts w:ascii="Century Gothic" w:hAnsi="Century Gothic" w:cs="Arial"/>
                <w:sz w:val="24"/>
                <w:szCs w:val="24"/>
                <w:lang w:val="es-ES_tradnl"/>
              </w:rPr>
            </w:pPr>
            <w:r w:rsidRPr="00E1790C">
              <w:rPr>
                <w:rFonts w:ascii="Century Gothic" w:hAnsi="Century Gothic" w:cs="Arial"/>
                <w:sz w:val="24"/>
                <w:szCs w:val="24"/>
                <w:lang w:val="es-ES_tradnl"/>
              </w:rPr>
              <w:t>Saldo de intereses por pagar</w:t>
            </w:r>
          </w:p>
        </w:tc>
      </w:tr>
    </w:tbl>
    <w:p w14:paraId="451912B5" w14:textId="77777777" w:rsidR="005C5CD8" w:rsidRPr="00E1790C" w:rsidRDefault="005C5CD8" w:rsidP="00DF7431">
      <w:pPr>
        <w:tabs>
          <w:tab w:val="left" w:pos="426"/>
        </w:tabs>
        <w:jc w:val="both"/>
        <w:rPr>
          <w:rFonts w:ascii="Century Gothic" w:hAnsi="Century Gothic" w:cs="Arial"/>
          <w:b/>
        </w:rPr>
      </w:pPr>
    </w:p>
    <w:p w14:paraId="0D417B59" w14:textId="77777777" w:rsidR="005C5CD8" w:rsidRPr="00E1790C" w:rsidRDefault="005C5CD8" w:rsidP="00CE2BD7">
      <w:pPr>
        <w:tabs>
          <w:tab w:val="left" w:pos="426"/>
        </w:tabs>
        <w:jc w:val="both"/>
        <w:rPr>
          <w:rFonts w:ascii="Century Gothic" w:hAnsi="Century Gothic" w:cs="Arial"/>
          <w:b/>
        </w:rPr>
      </w:pPr>
    </w:p>
    <w:p w14:paraId="68402E65" w14:textId="2DE25191" w:rsidR="000E4054" w:rsidRPr="00E1790C" w:rsidRDefault="005C5CD8" w:rsidP="00CE2BD7">
      <w:pPr>
        <w:tabs>
          <w:tab w:val="left" w:pos="426"/>
        </w:tabs>
        <w:jc w:val="both"/>
        <w:rPr>
          <w:rFonts w:ascii="Century Gothic" w:hAnsi="Century Gothic" w:cs="Arial"/>
          <w:b/>
        </w:rPr>
      </w:pPr>
      <w:r w:rsidRPr="00E1790C">
        <w:rPr>
          <w:rFonts w:ascii="Century Gothic" w:hAnsi="Century Gothic" w:cs="Arial"/>
          <w:b/>
        </w:rPr>
        <w:t xml:space="preserve">10.7 </w:t>
      </w:r>
      <w:r w:rsidR="000E44C1" w:rsidRPr="00E1790C">
        <w:rPr>
          <w:rFonts w:ascii="Century Gothic" w:hAnsi="Century Gothic" w:cs="Arial"/>
          <w:b/>
        </w:rPr>
        <w:t>PAGO DE OBLIGACIONES DE</w:t>
      </w:r>
      <w:r w:rsidR="005F3306" w:rsidRPr="00E1790C">
        <w:rPr>
          <w:rFonts w:ascii="Century Gothic" w:hAnsi="Century Gothic" w:cs="Arial"/>
          <w:b/>
        </w:rPr>
        <w:t xml:space="preserve"> PEQUEÑAS ACREENCIAS. </w:t>
      </w:r>
    </w:p>
    <w:p w14:paraId="2B16512F" w14:textId="77777777" w:rsidR="000E4054" w:rsidRPr="00E1790C" w:rsidRDefault="000E4054" w:rsidP="00CE2BD7">
      <w:pPr>
        <w:tabs>
          <w:tab w:val="left" w:pos="426"/>
        </w:tabs>
        <w:jc w:val="both"/>
        <w:rPr>
          <w:rFonts w:ascii="Century Gothic" w:hAnsi="Century Gothic" w:cs="Arial"/>
          <w:b/>
        </w:rPr>
      </w:pPr>
    </w:p>
    <w:p w14:paraId="12B48790" w14:textId="2A372844" w:rsidR="002516B3" w:rsidRPr="00E1790C" w:rsidRDefault="000E4054" w:rsidP="00CE2BD7">
      <w:pPr>
        <w:tabs>
          <w:tab w:val="left" w:pos="426"/>
        </w:tabs>
        <w:jc w:val="both"/>
        <w:rPr>
          <w:rFonts w:ascii="Century Gothic" w:hAnsi="Century Gothic" w:cs="Arial"/>
          <w:bCs/>
        </w:rPr>
      </w:pPr>
      <w:r w:rsidRPr="00E1790C">
        <w:rPr>
          <w:rFonts w:ascii="Century Gothic" w:hAnsi="Century Gothic" w:cs="Arial"/>
          <w:bCs/>
        </w:rPr>
        <w:t>En aplicación de lo dispuesto en el artículo 41 de la ley 1116</w:t>
      </w:r>
      <w:r w:rsidR="006D794A" w:rsidRPr="00E1790C">
        <w:rPr>
          <w:rFonts w:ascii="Century Gothic" w:hAnsi="Century Gothic" w:cs="Arial"/>
          <w:bCs/>
        </w:rPr>
        <w:t>,</w:t>
      </w:r>
      <w:r w:rsidRPr="00E1790C">
        <w:rPr>
          <w:rFonts w:ascii="Century Gothic" w:hAnsi="Century Gothic" w:cs="Arial"/>
          <w:bCs/>
        </w:rPr>
        <w:t xml:space="preserve"> a los proveedores titulares de acreencias hasta por un valor por capital </w:t>
      </w:r>
      <w:r w:rsidR="006D241D">
        <w:rPr>
          <w:rFonts w:ascii="Century Gothic" w:hAnsi="Century Gothic" w:cs="Arial"/>
          <w:bCs/>
        </w:rPr>
        <w:t xml:space="preserve">total de sus acreencias </w:t>
      </w:r>
      <w:r w:rsidRPr="00E1790C">
        <w:rPr>
          <w:rFonts w:ascii="Century Gothic" w:hAnsi="Century Gothic" w:cs="Arial"/>
          <w:bCs/>
        </w:rPr>
        <w:t xml:space="preserve">de </w:t>
      </w:r>
      <w:r w:rsidR="00BA72BF" w:rsidRPr="00E1790C">
        <w:rPr>
          <w:rFonts w:ascii="Century Gothic" w:hAnsi="Century Gothic" w:cs="Arial"/>
          <w:bCs/>
        </w:rPr>
        <w:t>veinte millones de pesos</w:t>
      </w:r>
      <w:r w:rsidR="000D1CF0" w:rsidRPr="00E1790C">
        <w:rPr>
          <w:rFonts w:ascii="Century Gothic" w:hAnsi="Century Gothic" w:cs="Arial"/>
          <w:bCs/>
        </w:rPr>
        <w:t xml:space="preserve"> ($20</w:t>
      </w:r>
      <w:r w:rsidR="006A3B92" w:rsidRPr="00E1790C">
        <w:rPr>
          <w:rFonts w:ascii="Century Gothic" w:hAnsi="Century Gothic" w:cs="Arial"/>
          <w:bCs/>
        </w:rPr>
        <w:t>.000.</w:t>
      </w:r>
      <w:r w:rsidR="000D1CF0" w:rsidRPr="00E1790C">
        <w:rPr>
          <w:rFonts w:ascii="Century Gothic" w:hAnsi="Century Gothic" w:cs="Arial"/>
          <w:bCs/>
        </w:rPr>
        <w:t>000)</w:t>
      </w:r>
      <w:r w:rsidR="006A3B92" w:rsidRPr="00E1790C">
        <w:rPr>
          <w:rFonts w:ascii="Century Gothic" w:hAnsi="Century Gothic" w:cs="Arial"/>
          <w:bCs/>
        </w:rPr>
        <w:t>,</w:t>
      </w:r>
      <w:r w:rsidR="000D1CF0" w:rsidRPr="00E1790C">
        <w:rPr>
          <w:rFonts w:ascii="Century Gothic" w:hAnsi="Century Gothic" w:cs="Arial"/>
          <w:bCs/>
        </w:rPr>
        <w:t xml:space="preserve"> </w:t>
      </w:r>
      <w:r w:rsidRPr="00E1790C">
        <w:rPr>
          <w:rFonts w:ascii="Century Gothic" w:hAnsi="Century Gothic" w:cs="Arial"/>
          <w:bCs/>
        </w:rPr>
        <w:t xml:space="preserve">que en beneficio </w:t>
      </w:r>
      <w:r w:rsidRPr="00E1790C">
        <w:rPr>
          <w:rFonts w:ascii="Century Gothic" w:hAnsi="Century Gothic" w:cs="Arial"/>
          <w:bCs/>
        </w:rPr>
        <w:lastRenderedPageBreak/>
        <w:t xml:space="preserve">de la recuperación de AIA renuncien al pago de intereses, </w:t>
      </w:r>
      <w:r w:rsidR="001B70EB" w:rsidRPr="00E1790C">
        <w:rPr>
          <w:rFonts w:ascii="Century Gothic" w:hAnsi="Century Gothic" w:cs="Arial"/>
          <w:bCs/>
        </w:rPr>
        <w:t>s</w:t>
      </w:r>
      <w:r w:rsidRPr="00E1790C">
        <w:rPr>
          <w:rFonts w:ascii="Century Gothic" w:hAnsi="Century Gothic" w:cs="Arial"/>
          <w:bCs/>
        </w:rPr>
        <w:t xml:space="preserve">e les pagará </w:t>
      </w:r>
      <w:r w:rsidR="002F6707" w:rsidRPr="00E1790C">
        <w:rPr>
          <w:rFonts w:ascii="Century Gothic" w:hAnsi="Century Gothic" w:cs="Arial"/>
          <w:bCs/>
        </w:rPr>
        <w:t>anticipadamente su</w:t>
      </w:r>
      <w:r w:rsidR="00213DB9">
        <w:rPr>
          <w:rFonts w:ascii="Century Gothic" w:hAnsi="Century Gothic" w:cs="Arial"/>
          <w:bCs/>
        </w:rPr>
        <w:t>s</w:t>
      </w:r>
      <w:r w:rsidR="002F6707" w:rsidRPr="00E1790C">
        <w:rPr>
          <w:rFonts w:ascii="Century Gothic" w:hAnsi="Century Gothic" w:cs="Arial"/>
          <w:bCs/>
        </w:rPr>
        <w:t xml:space="preserve"> acreencia</w:t>
      </w:r>
      <w:r w:rsidR="00644564" w:rsidRPr="00E1790C">
        <w:rPr>
          <w:rFonts w:ascii="Century Gothic" w:hAnsi="Century Gothic" w:cs="Arial"/>
          <w:bCs/>
        </w:rPr>
        <w:t>s</w:t>
      </w:r>
      <w:r w:rsidR="002F6707" w:rsidRPr="00E1790C">
        <w:rPr>
          <w:rFonts w:ascii="Century Gothic" w:hAnsi="Century Gothic" w:cs="Arial"/>
          <w:bCs/>
        </w:rPr>
        <w:t xml:space="preserve"> </w:t>
      </w:r>
      <w:r w:rsidRPr="00E1790C">
        <w:rPr>
          <w:rFonts w:ascii="Century Gothic" w:hAnsi="Century Gothic" w:cs="Arial"/>
          <w:bCs/>
        </w:rPr>
        <w:t xml:space="preserve">si lo </w:t>
      </w:r>
      <w:r w:rsidR="002F6707" w:rsidRPr="00E1790C">
        <w:rPr>
          <w:rFonts w:ascii="Century Gothic" w:hAnsi="Century Gothic" w:cs="Arial"/>
          <w:bCs/>
        </w:rPr>
        <w:t>solicitan</w:t>
      </w:r>
      <w:r w:rsidRPr="00E1790C">
        <w:rPr>
          <w:rFonts w:ascii="Century Gothic" w:hAnsi="Century Gothic" w:cs="Arial"/>
          <w:bCs/>
        </w:rPr>
        <w:t xml:space="preserve"> expresamente a LA DEUDORA antes del 30 de diciembre de 2023.</w:t>
      </w:r>
      <w:r w:rsidR="0093583F">
        <w:rPr>
          <w:rFonts w:ascii="Century Gothic" w:hAnsi="Century Gothic" w:cs="Arial"/>
          <w:bCs/>
        </w:rPr>
        <w:t xml:space="preserve"> </w:t>
      </w:r>
      <w:r w:rsidRPr="00E1790C">
        <w:rPr>
          <w:rFonts w:ascii="Century Gothic" w:hAnsi="Century Gothic" w:cs="Arial"/>
          <w:bCs/>
        </w:rPr>
        <w:t>Estos pagos se realizarán en</w:t>
      </w:r>
      <w:r w:rsidR="009E6B5E" w:rsidRPr="00E1790C">
        <w:rPr>
          <w:rFonts w:ascii="Century Gothic" w:hAnsi="Century Gothic" w:cs="Arial"/>
          <w:bCs/>
        </w:rPr>
        <w:t xml:space="preserve"> </w:t>
      </w:r>
      <w:r w:rsidRPr="00E1790C">
        <w:rPr>
          <w:rFonts w:ascii="Century Gothic" w:hAnsi="Century Gothic" w:cs="Arial"/>
          <w:bCs/>
        </w:rPr>
        <w:t xml:space="preserve">la </w:t>
      </w:r>
      <w:r w:rsidR="009E6B5E" w:rsidRPr="00E1790C">
        <w:rPr>
          <w:rFonts w:ascii="Century Gothic" w:hAnsi="Century Gothic" w:cs="Arial"/>
          <w:bCs/>
        </w:rPr>
        <w:t>medida en que el flujo de caja lo permita</w:t>
      </w:r>
      <w:r w:rsidR="002F6707" w:rsidRPr="00E1790C">
        <w:rPr>
          <w:rFonts w:ascii="Century Gothic" w:hAnsi="Century Gothic" w:cs="Arial"/>
          <w:bCs/>
        </w:rPr>
        <w:t xml:space="preserve"> y</w:t>
      </w:r>
      <w:r w:rsidR="009E6B5E" w:rsidRPr="00E1790C">
        <w:rPr>
          <w:rFonts w:ascii="Century Gothic" w:hAnsi="Century Gothic" w:cs="Arial"/>
          <w:bCs/>
        </w:rPr>
        <w:t xml:space="preserve"> hasta comple</w:t>
      </w:r>
      <w:r w:rsidR="001B70EB" w:rsidRPr="00E1790C">
        <w:rPr>
          <w:rFonts w:ascii="Century Gothic" w:hAnsi="Century Gothic" w:cs="Arial"/>
          <w:bCs/>
        </w:rPr>
        <w:t>t</w:t>
      </w:r>
      <w:r w:rsidR="009E6B5E" w:rsidRPr="00E1790C">
        <w:rPr>
          <w:rFonts w:ascii="Century Gothic" w:hAnsi="Century Gothic" w:cs="Arial"/>
          <w:bCs/>
        </w:rPr>
        <w:t>ar un monto total de dos mil millones de pesos ($2.000.000.000)</w:t>
      </w:r>
      <w:r w:rsidR="006A3B92" w:rsidRPr="00E1790C">
        <w:rPr>
          <w:rFonts w:ascii="Century Gothic" w:hAnsi="Century Gothic" w:cs="Arial"/>
          <w:bCs/>
        </w:rPr>
        <w:t>.</w:t>
      </w:r>
    </w:p>
    <w:p w14:paraId="271FF17E" w14:textId="0F802D58" w:rsidR="002516B3" w:rsidRPr="00E1790C" w:rsidRDefault="002516B3" w:rsidP="00CE2BD7">
      <w:pPr>
        <w:tabs>
          <w:tab w:val="left" w:pos="426"/>
        </w:tabs>
        <w:jc w:val="both"/>
        <w:rPr>
          <w:rFonts w:ascii="Century Gothic" w:hAnsi="Century Gothic" w:cs="Arial"/>
          <w:bCs/>
        </w:rPr>
      </w:pPr>
    </w:p>
    <w:p w14:paraId="43582FC8" w14:textId="326BDCC2" w:rsidR="002516B3" w:rsidRPr="00E1790C" w:rsidRDefault="002516B3" w:rsidP="00CE2BD7">
      <w:pPr>
        <w:tabs>
          <w:tab w:val="left" w:pos="426"/>
        </w:tabs>
        <w:jc w:val="both"/>
        <w:rPr>
          <w:rFonts w:ascii="Century Gothic" w:hAnsi="Century Gothic" w:cs="Arial"/>
          <w:bCs/>
        </w:rPr>
      </w:pPr>
      <w:r w:rsidRPr="00E1790C">
        <w:rPr>
          <w:rFonts w:ascii="Century Gothic" w:eastAsia="Dotum" w:hAnsi="Century Gothic" w:cs="Arial"/>
          <w:b/>
          <w:lang w:val="es-CO"/>
        </w:rPr>
        <w:t xml:space="preserve">Parágrafo: </w:t>
      </w:r>
      <w:r w:rsidRPr="00E1790C">
        <w:rPr>
          <w:rFonts w:ascii="Century Gothic" w:eastAsia="Dotum" w:hAnsi="Century Gothic" w:cs="Arial"/>
          <w:bCs/>
          <w:lang w:val="es-CO"/>
        </w:rPr>
        <w:t>El reconocimiento de ventajas a los acreedores y la modificación de la prelación de créditos que de allí se desprenda</w:t>
      </w:r>
      <w:r w:rsidR="006A3B92" w:rsidRPr="00E1790C">
        <w:rPr>
          <w:rFonts w:ascii="Century Gothic" w:eastAsia="Dotum" w:hAnsi="Century Gothic" w:cs="Arial"/>
          <w:bCs/>
          <w:lang w:val="es-CO"/>
        </w:rPr>
        <w:t>,</w:t>
      </w:r>
      <w:r w:rsidRPr="00E1790C">
        <w:rPr>
          <w:rFonts w:ascii="Century Gothic" w:eastAsia="Dotum" w:hAnsi="Century Gothic" w:cs="Arial"/>
          <w:bCs/>
          <w:lang w:val="es-CO"/>
        </w:rPr>
        <w:t xml:space="preserve"> se condiciona a que</w:t>
      </w:r>
      <w:r w:rsidR="006A3B92" w:rsidRPr="00E1790C">
        <w:rPr>
          <w:rFonts w:ascii="Century Gothic" w:eastAsia="Dotum" w:hAnsi="Century Gothic" w:cs="Arial"/>
          <w:bCs/>
          <w:lang w:val="es-CO"/>
        </w:rPr>
        <w:t>:</w:t>
      </w:r>
      <w:r w:rsidRPr="00E1790C">
        <w:rPr>
          <w:rFonts w:ascii="Century Gothic" w:eastAsia="Dotum" w:hAnsi="Century Gothic" w:cs="Arial"/>
          <w:bCs/>
          <w:lang w:val="es-CO"/>
        </w:rPr>
        <w:t xml:space="preserve"> </w:t>
      </w:r>
      <w:r w:rsidR="006A3B92" w:rsidRPr="00E1790C">
        <w:rPr>
          <w:rFonts w:ascii="Century Gothic" w:eastAsia="Dotum" w:hAnsi="Century Gothic" w:cs="Arial"/>
          <w:bCs/>
          <w:lang w:val="es-CO"/>
        </w:rPr>
        <w:t>i)</w:t>
      </w:r>
      <w:r w:rsidRPr="00E1790C">
        <w:rPr>
          <w:rFonts w:ascii="Century Gothic" w:eastAsia="Dotum" w:hAnsi="Century Gothic" w:cs="Arial"/>
          <w:bCs/>
          <w:lang w:val="es-CO"/>
        </w:rPr>
        <w:t xml:space="preserve"> el acuerdo sea votado por acreedores titulares de por lo menos el 60% de los votos y </w:t>
      </w:r>
      <w:r w:rsidR="006A3B92" w:rsidRPr="00E1790C">
        <w:rPr>
          <w:rFonts w:ascii="Century Gothic" w:eastAsia="Dotum" w:hAnsi="Century Gothic" w:cs="Arial"/>
          <w:bCs/>
          <w:lang w:val="es-CO"/>
        </w:rPr>
        <w:t>ii)</w:t>
      </w:r>
      <w:r w:rsidRPr="00E1790C">
        <w:rPr>
          <w:rFonts w:ascii="Century Gothic" w:eastAsia="Dotum" w:hAnsi="Century Gothic" w:cs="Arial"/>
          <w:bCs/>
          <w:lang w:val="es-CO"/>
        </w:rPr>
        <w:t xml:space="preserve"> </w:t>
      </w:r>
      <w:r w:rsidR="00DD0239" w:rsidRPr="00DD0239">
        <w:rPr>
          <w:rFonts w:ascii="Century Gothic" w:eastAsia="Dotum" w:hAnsi="Century Gothic" w:cs="Arial"/>
          <w:lang w:val="es-CO"/>
        </w:rPr>
        <w:t>no afecte la prelación de créditos pensionales, laborales, de seguriad social y adquirentes de vivienda.</w:t>
      </w:r>
    </w:p>
    <w:p w14:paraId="46376975" w14:textId="2AC32AB3" w:rsidR="000E44C1" w:rsidRPr="00E1790C" w:rsidRDefault="000E44C1" w:rsidP="00CE2BD7">
      <w:pPr>
        <w:tabs>
          <w:tab w:val="left" w:pos="426"/>
        </w:tabs>
        <w:jc w:val="both"/>
        <w:rPr>
          <w:rFonts w:ascii="Century Gothic" w:hAnsi="Century Gothic" w:cs="Arial"/>
        </w:rPr>
      </w:pPr>
    </w:p>
    <w:p w14:paraId="3F339033" w14:textId="4596DFF9" w:rsidR="00761601" w:rsidRPr="00E1790C" w:rsidRDefault="00761601" w:rsidP="00CE2BD7">
      <w:pPr>
        <w:tabs>
          <w:tab w:val="left" w:pos="426"/>
        </w:tabs>
        <w:jc w:val="both"/>
        <w:rPr>
          <w:rFonts w:ascii="Century Gothic" w:eastAsia="Dotum" w:hAnsi="Century Gothic" w:cs="Arial"/>
        </w:rPr>
      </w:pPr>
      <w:r w:rsidRPr="00E1790C">
        <w:rPr>
          <w:rFonts w:ascii="Century Gothic" w:eastAsia="Dotum" w:hAnsi="Century Gothic" w:cs="Arial"/>
          <w:b/>
        </w:rPr>
        <w:t>10.</w:t>
      </w:r>
      <w:r w:rsidR="009E6B5E" w:rsidRPr="00E1790C">
        <w:rPr>
          <w:rFonts w:ascii="Century Gothic" w:eastAsia="Dotum" w:hAnsi="Century Gothic" w:cs="Arial"/>
          <w:b/>
        </w:rPr>
        <w:t>8</w:t>
      </w:r>
      <w:r w:rsidRPr="00E1790C">
        <w:rPr>
          <w:rFonts w:ascii="Century Gothic" w:eastAsia="Dotum" w:hAnsi="Century Gothic" w:cs="Arial"/>
          <w:b/>
        </w:rPr>
        <w:t>.</w:t>
      </w:r>
      <w:r w:rsidRPr="00E1790C">
        <w:rPr>
          <w:rFonts w:ascii="Century Gothic" w:eastAsia="Dotum" w:hAnsi="Century Gothic" w:cs="Arial"/>
          <w:b/>
        </w:rPr>
        <w:tab/>
      </w:r>
      <w:r w:rsidRPr="00E1790C">
        <w:rPr>
          <w:rFonts w:ascii="Century Gothic" w:eastAsia="Dotum" w:hAnsi="Century Gothic" w:cs="Arial"/>
          <w:b/>
          <w:bCs/>
        </w:rPr>
        <w:t xml:space="preserve">COMPENSACIONES </w:t>
      </w:r>
      <w:r w:rsidRPr="00E1790C">
        <w:rPr>
          <w:rFonts w:ascii="Century Gothic" w:eastAsia="Dotum" w:hAnsi="Century Gothic" w:cs="Arial"/>
          <w:b/>
        </w:rPr>
        <w:t>CON LA DIAN Y LOS MUNICIPIOS</w:t>
      </w:r>
      <w:r w:rsidRPr="00E1790C">
        <w:rPr>
          <w:rFonts w:ascii="Century Gothic" w:eastAsia="Dotum" w:hAnsi="Century Gothic" w:cs="Arial"/>
          <w:bCs/>
          <w:u w:val="single"/>
        </w:rPr>
        <w:t>:</w:t>
      </w:r>
      <w:r w:rsidRPr="00E1790C">
        <w:rPr>
          <w:rFonts w:ascii="Century Gothic" w:eastAsia="Dotum" w:hAnsi="Century Gothic" w:cs="Arial"/>
          <w:bCs/>
        </w:rPr>
        <w:t xml:space="preserve"> Los pagos correspondientes a las cuotas del presente acuerdo y/</w:t>
      </w:r>
      <w:r w:rsidRPr="00E1790C">
        <w:rPr>
          <w:rFonts w:ascii="Century Gothic" w:eastAsia="Dotum" w:hAnsi="Century Gothic" w:cs="Arial"/>
        </w:rPr>
        <w:t>o gastos de administración a favor de la DIAN o de los municipios que llegaren a surgir, podrán realizarse mediante compensación de saldos a favor o cualquier otro mecanismo de pago válido previsto en la legislación tributaria, sin necesidad de autorización del Comité de Acreedores. Estos pagos por compensación deberán realizarse con anterioridad a la fecha de exigibilidad de la cuota a pagar.</w:t>
      </w:r>
    </w:p>
    <w:p w14:paraId="084602E5" w14:textId="77777777" w:rsidR="00BA35E1" w:rsidRPr="00E1790C" w:rsidRDefault="00BA35E1" w:rsidP="00CE2BD7">
      <w:pPr>
        <w:tabs>
          <w:tab w:val="left" w:pos="426"/>
        </w:tabs>
        <w:jc w:val="both"/>
        <w:rPr>
          <w:rFonts w:ascii="Century Gothic" w:eastAsia="Dotum" w:hAnsi="Century Gothic" w:cs="Arial"/>
        </w:rPr>
      </w:pPr>
    </w:p>
    <w:p w14:paraId="382FC65A" w14:textId="521D0CF1"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10.</w:t>
      </w:r>
      <w:r w:rsidR="009E6B5E" w:rsidRPr="00E1790C">
        <w:rPr>
          <w:rFonts w:ascii="Century Gothic" w:eastAsia="Dotum" w:hAnsi="Century Gothic" w:cs="Arial"/>
          <w:b/>
        </w:rPr>
        <w:t>9</w:t>
      </w:r>
      <w:r w:rsidRPr="00E1790C">
        <w:rPr>
          <w:rFonts w:ascii="Century Gothic" w:eastAsia="Dotum" w:hAnsi="Century Gothic" w:cs="Arial"/>
          <w:b/>
        </w:rPr>
        <w:t xml:space="preserve">. </w:t>
      </w:r>
      <w:r w:rsidRPr="00E1790C">
        <w:rPr>
          <w:rFonts w:ascii="Century Gothic" w:eastAsia="Dotum" w:hAnsi="Century Gothic" w:cs="Arial"/>
          <w:b/>
          <w:bCs/>
        </w:rPr>
        <w:t xml:space="preserve">GASTOS DE ADMINISTRACIÓN </w:t>
      </w:r>
      <w:r w:rsidRPr="00E1790C">
        <w:rPr>
          <w:rFonts w:ascii="Century Gothic" w:eastAsia="Dotum" w:hAnsi="Century Gothic" w:cs="Arial"/>
          <w:b/>
        </w:rPr>
        <w:t>DIAN Y MUNICIPIOS</w:t>
      </w:r>
      <w:r w:rsidRPr="00E1790C">
        <w:rPr>
          <w:rFonts w:ascii="Century Gothic" w:eastAsia="Dotum" w:hAnsi="Century Gothic" w:cs="Arial"/>
          <w:bCs/>
        </w:rPr>
        <w:t xml:space="preserve">: </w:t>
      </w:r>
      <w:r w:rsidRPr="00E1790C">
        <w:rPr>
          <w:rFonts w:ascii="Century Gothic" w:eastAsia="Dotum" w:hAnsi="Century Gothic" w:cs="Arial"/>
        </w:rPr>
        <w:t>Las obligaciones fiscales que se determinen a partir de la fecha de iniciación de la negociación</w:t>
      </w:r>
      <w:r w:rsidR="00B51731">
        <w:rPr>
          <w:rFonts w:ascii="Century Gothic" w:eastAsia="Dotum" w:hAnsi="Century Gothic" w:cs="Arial"/>
        </w:rPr>
        <w:t>,</w:t>
      </w:r>
      <w:r w:rsidRPr="00E1790C">
        <w:rPr>
          <w:rFonts w:ascii="Century Gothic" w:eastAsia="Dotum" w:hAnsi="Century Gothic" w:cs="Arial"/>
        </w:rPr>
        <w:t xml:space="preserve"> gastos de administración</w:t>
      </w:r>
      <w:r w:rsidR="006A3B92" w:rsidRPr="00E1790C">
        <w:rPr>
          <w:rFonts w:ascii="Century Gothic" w:eastAsia="Dotum" w:hAnsi="Century Gothic" w:cs="Arial"/>
        </w:rPr>
        <w:t xml:space="preserve">, </w:t>
      </w:r>
      <w:r w:rsidRPr="00E1790C">
        <w:rPr>
          <w:rFonts w:ascii="Century Gothic" w:eastAsia="Dotum" w:hAnsi="Century Gothic" w:cs="Arial"/>
        </w:rPr>
        <w:t>gozarán de preferencia para su pago y no estarán sujetos al orden de pago que se establezca en el presente acuerdo; además</w:t>
      </w:r>
      <w:r w:rsidR="006A3B92" w:rsidRPr="00E1790C">
        <w:rPr>
          <w:rFonts w:ascii="Century Gothic" w:eastAsia="Dotum" w:hAnsi="Century Gothic" w:cs="Arial"/>
        </w:rPr>
        <w:t>,</w:t>
      </w:r>
      <w:r w:rsidRPr="00E1790C">
        <w:rPr>
          <w:rFonts w:ascii="Century Gothic" w:eastAsia="Dotum" w:hAnsi="Century Gothic" w:cs="Arial"/>
        </w:rPr>
        <w:t xml:space="preserve"> el incumplimiento en el pago de alguna de tales acreencias permitirá a la DIAN exigir coactivamente su cobro según lo establecido para el efecto en el Estatuto Tributario y se podrá solicitar al juez del concurso que declare el incumplimiento del acuerdo, según los dispuesto en el artículo 71 de la Ley 1116 de 2006.</w:t>
      </w:r>
    </w:p>
    <w:p w14:paraId="5F614CEC" w14:textId="77777777" w:rsidR="009E6B5E" w:rsidRPr="00E1790C" w:rsidRDefault="009E6B5E" w:rsidP="00CE2BD7">
      <w:pPr>
        <w:jc w:val="both"/>
        <w:rPr>
          <w:rFonts w:ascii="Century Gothic" w:eastAsia="Dotum" w:hAnsi="Century Gothic" w:cs="Arial"/>
          <w:b/>
          <w:bCs/>
        </w:rPr>
      </w:pPr>
    </w:p>
    <w:p w14:paraId="37206D27" w14:textId="6B1C64DD" w:rsidR="00D32D8F" w:rsidRPr="00E1790C" w:rsidRDefault="00761601" w:rsidP="00CE2BD7">
      <w:pPr>
        <w:pStyle w:val="Sangradetextonormal"/>
        <w:spacing w:after="200"/>
        <w:ind w:left="0" w:firstLine="0"/>
        <w:rPr>
          <w:rFonts w:ascii="Century Gothic" w:eastAsia="Dotum" w:hAnsi="Century Gothic" w:cs="Arial"/>
          <w:szCs w:val="24"/>
        </w:rPr>
      </w:pPr>
      <w:r w:rsidRPr="00E1790C">
        <w:rPr>
          <w:rFonts w:ascii="Century Gothic" w:eastAsia="Dotum" w:hAnsi="Century Gothic" w:cs="Arial"/>
          <w:szCs w:val="24"/>
        </w:rPr>
        <w:t>Aquellas normas tributarias que con posterioridad a la firma del presente</w:t>
      </w:r>
      <w:r w:rsidR="00D32D8F" w:rsidRPr="00E1790C">
        <w:rPr>
          <w:rFonts w:ascii="Century Gothic" w:eastAsia="Dotum" w:hAnsi="Century Gothic" w:cs="Arial"/>
          <w:szCs w:val="24"/>
        </w:rPr>
        <w:t xml:space="preserve"> </w:t>
      </w:r>
      <w:r w:rsidRPr="00E1790C">
        <w:rPr>
          <w:rFonts w:ascii="Century Gothic" w:eastAsia="Dotum" w:hAnsi="Century Gothic" w:cs="Arial"/>
          <w:szCs w:val="24"/>
        </w:rPr>
        <w:t xml:space="preserve">acuerdo favorezcan a </w:t>
      </w:r>
      <w:r w:rsidRPr="00E1790C">
        <w:rPr>
          <w:rFonts w:ascii="Century Gothic" w:eastAsia="Dotum" w:hAnsi="Century Gothic" w:cs="Arial"/>
          <w:b/>
          <w:szCs w:val="24"/>
        </w:rPr>
        <w:t>AIA</w:t>
      </w:r>
      <w:r w:rsidR="0093583F">
        <w:rPr>
          <w:rFonts w:ascii="Century Gothic" w:eastAsia="Dotum" w:hAnsi="Century Gothic" w:cs="Arial"/>
          <w:b/>
          <w:szCs w:val="24"/>
        </w:rPr>
        <w:t xml:space="preserve"> </w:t>
      </w:r>
      <w:r w:rsidRPr="00E1790C">
        <w:rPr>
          <w:rFonts w:ascii="Century Gothic" w:eastAsia="Dotum" w:hAnsi="Century Gothic" w:cs="Arial"/>
          <w:szCs w:val="24"/>
        </w:rPr>
        <w:t>y que tengan relación directa con el acuerdo</w:t>
      </w:r>
      <w:r w:rsidR="006A3B92" w:rsidRPr="00E1790C">
        <w:rPr>
          <w:rFonts w:ascii="Century Gothic" w:eastAsia="Dotum" w:hAnsi="Century Gothic" w:cs="Arial"/>
          <w:szCs w:val="24"/>
        </w:rPr>
        <w:t>,</w:t>
      </w:r>
      <w:r w:rsidRPr="00E1790C">
        <w:rPr>
          <w:rFonts w:ascii="Century Gothic" w:eastAsia="Dotum" w:hAnsi="Century Gothic" w:cs="Arial"/>
          <w:szCs w:val="24"/>
        </w:rPr>
        <w:t xml:space="preserve"> podrán ser aplicadas en los términos de la ley.</w:t>
      </w:r>
      <w:r w:rsidR="0093583F">
        <w:rPr>
          <w:rFonts w:ascii="Century Gothic" w:eastAsia="Dotum" w:hAnsi="Century Gothic" w:cs="Arial"/>
          <w:szCs w:val="24"/>
        </w:rPr>
        <w:t xml:space="preserve"> </w:t>
      </w:r>
    </w:p>
    <w:p w14:paraId="66EA2DBD" w14:textId="4EC62679" w:rsidR="00761601" w:rsidRPr="00E1790C" w:rsidRDefault="00761601" w:rsidP="00CE2BD7">
      <w:pPr>
        <w:tabs>
          <w:tab w:val="left" w:pos="709"/>
        </w:tabs>
        <w:ind w:right="-93"/>
        <w:jc w:val="both"/>
        <w:rPr>
          <w:rFonts w:ascii="Century Gothic" w:eastAsia="Dotum" w:hAnsi="Century Gothic" w:cs="Arial"/>
        </w:rPr>
      </w:pPr>
      <w:r w:rsidRPr="00E1790C">
        <w:rPr>
          <w:rFonts w:ascii="Century Gothic" w:eastAsia="Dotum" w:hAnsi="Century Gothic" w:cs="Arial"/>
          <w:b/>
        </w:rPr>
        <w:t>Artículo 11. INTERESES</w:t>
      </w:r>
      <w:r w:rsidR="006A3B92" w:rsidRPr="00E1790C">
        <w:rPr>
          <w:rFonts w:ascii="Century Gothic" w:eastAsia="Dotum" w:hAnsi="Century Gothic" w:cs="Arial"/>
        </w:rPr>
        <w:t>: Sobre</w:t>
      </w:r>
      <w:r w:rsidRPr="00E1790C">
        <w:rPr>
          <w:rFonts w:ascii="Century Gothic" w:eastAsia="Dotum" w:hAnsi="Century Gothic" w:cs="Arial"/>
        </w:rPr>
        <w:t xml:space="preserve"> los saldos de capital</w:t>
      </w:r>
      <w:r w:rsidR="006A3B92" w:rsidRPr="00E1790C">
        <w:rPr>
          <w:rFonts w:ascii="Century Gothic" w:eastAsia="Dotum" w:hAnsi="Century Gothic" w:cs="Arial"/>
        </w:rPr>
        <w:t>,</w:t>
      </w:r>
      <w:r w:rsidRPr="00E1790C">
        <w:rPr>
          <w:rFonts w:ascii="Century Gothic" w:eastAsia="Dotum" w:hAnsi="Century Gothic" w:cs="Arial"/>
        </w:rPr>
        <w:t xml:space="preserve"> </w:t>
      </w:r>
      <w:r w:rsidR="006A3B92" w:rsidRPr="00E1790C">
        <w:rPr>
          <w:rFonts w:ascii="Century Gothic" w:eastAsia="Dotum" w:hAnsi="Century Gothic" w:cs="Arial"/>
          <w:b/>
        </w:rPr>
        <w:t>AIA</w:t>
      </w:r>
      <w:r w:rsidR="006A3B92" w:rsidRPr="00E1790C">
        <w:rPr>
          <w:rFonts w:ascii="Century Gothic" w:eastAsia="Dotum" w:hAnsi="Century Gothic" w:cs="Arial"/>
        </w:rPr>
        <w:t xml:space="preserve"> </w:t>
      </w:r>
      <w:r w:rsidRPr="00E1790C">
        <w:rPr>
          <w:rFonts w:ascii="Century Gothic" w:eastAsia="Dotum" w:hAnsi="Century Gothic" w:cs="Arial"/>
        </w:rPr>
        <w:t>se obliga</w:t>
      </w:r>
      <w:r w:rsidRPr="00E1790C">
        <w:rPr>
          <w:rFonts w:ascii="Century Gothic" w:eastAsia="Dotum" w:hAnsi="Century Gothic" w:cs="Arial"/>
          <w:b/>
        </w:rPr>
        <w:t xml:space="preserve"> </w:t>
      </w:r>
      <w:r w:rsidRPr="00E1790C">
        <w:rPr>
          <w:rFonts w:ascii="Century Gothic" w:eastAsia="Dotum" w:hAnsi="Century Gothic" w:cs="Arial"/>
        </w:rPr>
        <w:t xml:space="preserve">a reconocer y pagar a </w:t>
      </w:r>
      <w:r w:rsidRPr="00E1790C">
        <w:rPr>
          <w:rFonts w:ascii="Century Gothic" w:eastAsia="Dotum" w:hAnsi="Century Gothic" w:cs="Arial"/>
          <w:b/>
        </w:rPr>
        <w:t>LOS ACREEDORES</w:t>
      </w:r>
      <w:r w:rsidRPr="00E1790C">
        <w:rPr>
          <w:rFonts w:ascii="Century Gothic" w:eastAsia="Dotum" w:hAnsi="Century Gothic" w:cs="Arial"/>
        </w:rPr>
        <w:t xml:space="preserve"> intereses atados la tasa IBR, así:</w:t>
      </w:r>
    </w:p>
    <w:p w14:paraId="66F16E2F" w14:textId="251AD469" w:rsidR="00B978F0" w:rsidRDefault="00761601" w:rsidP="00CE2BD7">
      <w:pPr>
        <w:pStyle w:val="NormalWeb"/>
        <w:spacing w:after="200"/>
        <w:jc w:val="both"/>
        <w:rPr>
          <w:rFonts w:ascii="Century Gothic" w:eastAsia="Dotum" w:hAnsi="Century Gothic" w:cs="Arial"/>
          <w:lang w:val="es-CO"/>
        </w:rPr>
      </w:pPr>
      <w:r w:rsidRPr="00E1790C">
        <w:rPr>
          <w:rFonts w:ascii="Century Gothic" w:eastAsia="Dotum" w:hAnsi="Century Gothic" w:cs="Arial"/>
          <w:b/>
          <w:lang w:val="es-CO"/>
        </w:rPr>
        <w:t>11.1.</w:t>
      </w:r>
      <w:r w:rsidRPr="00E1790C">
        <w:rPr>
          <w:rFonts w:ascii="Century Gothic" w:eastAsia="Dotum" w:hAnsi="Century Gothic" w:cs="Arial"/>
          <w:lang w:val="es-CO"/>
        </w:rPr>
        <w:t xml:space="preserve"> Los intereses causados pendientes de pago a favor de aquellos acreedores con quienes se hubiere pactado originalmente reconocimiento de intereses en los títulos de deuda desde la fecha de vencimiento</w:t>
      </w:r>
      <w:r w:rsidR="00CB624A">
        <w:rPr>
          <w:rFonts w:ascii="Century Gothic" w:eastAsia="Dotum" w:hAnsi="Century Gothic" w:cs="Arial"/>
          <w:lang w:val="es-CO"/>
        </w:rPr>
        <w:t>,</w:t>
      </w:r>
      <w:r w:rsidRPr="00E1790C">
        <w:rPr>
          <w:rFonts w:ascii="Century Gothic" w:eastAsia="Dotum" w:hAnsi="Century Gothic" w:cs="Arial"/>
          <w:lang w:val="es-CO"/>
        </w:rPr>
        <w:t xml:space="preserve"> </w:t>
      </w:r>
      <w:r w:rsidR="00B978F0">
        <w:rPr>
          <w:rFonts w:ascii="Century Gothic" w:eastAsia="Dotum" w:hAnsi="Century Gothic" w:cs="Arial"/>
          <w:lang w:val="es-CO"/>
        </w:rPr>
        <w:t>se calcularán de la siguiente manera:</w:t>
      </w:r>
    </w:p>
    <w:p w14:paraId="07E50E71" w14:textId="25EBDD5B" w:rsidR="00B978F0" w:rsidRDefault="00B978F0" w:rsidP="00B978F0">
      <w:pPr>
        <w:pStyle w:val="NormalWeb"/>
        <w:spacing w:after="200"/>
        <w:jc w:val="both"/>
        <w:rPr>
          <w:rFonts w:ascii="Century Gothic" w:eastAsia="Dotum" w:hAnsi="Century Gothic" w:cs="Arial"/>
          <w:lang w:val="es-CO"/>
        </w:rPr>
      </w:pPr>
      <w:r>
        <w:rPr>
          <w:rFonts w:ascii="Century Gothic" w:eastAsia="Dotum" w:hAnsi="Century Gothic" w:cs="Arial"/>
          <w:lang w:val="es-CO"/>
        </w:rPr>
        <w:lastRenderedPageBreak/>
        <w:t xml:space="preserve">Desde la fecha de vencimiento </w:t>
      </w:r>
      <w:r w:rsidR="00761601" w:rsidRPr="00E1790C">
        <w:rPr>
          <w:rFonts w:ascii="Century Gothic" w:eastAsia="Dotum" w:hAnsi="Century Gothic" w:cs="Arial"/>
          <w:lang w:val="es-CO"/>
        </w:rPr>
        <w:t xml:space="preserve">de la obligación hasta </w:t>
      </w:r>
      <w:r w:rsidR="00AF519E">
        <w:rPr>
          <w:rFonts w:ascii="Century Gothic" w:eastAsia="Dotum" w:hAnsi="Century Gothic" w:cs="Arial"/>
          <w:lang w:val="es-CO"/>
        </w:rPr>
        <w:t>el 31 de diciembre de 2025,</w:t>
      </w:r>
      <w:r>
        <w:rPr>
          <w:rFonts w:ascii="Century Gothic" w:eastAsia="Dotum" w:hAnsi="Century Gothic" w:cs="Arial"/>
          <w:lang w:val="es-CO"/>
        </w:rPr>
        <w:t xml:space="preserve"> se causarán a la tasa del IBR 6 meses, en su equivalente semestre vencido. La IBR que se tomará como referencia para iniciar causación, será la IBR 6 meses de la fecha en que quedaron vencidas las obligaciones por capital y </w:t>
      </w:r>
      <w:r w:rsidR="00CB624A">
        <w:rPr>
          <w:rFonts w:ascii="Century Gothic" w:eastAsia="Dotum" w:hAnsi="Century Gothic" w:cs="Arial"/>
          <w:lang w:val="es-CO"/>
        </w:rPr>
        <w:t xml:space="preserve">se actualizará de acuerdo con los semestres calendario (Enero – Junio y Julio – diciembre) con las tasas de los días 1 de Enero y 1 de Julio de </w:t>
      </w:r>
      <w:r w:rsidR="00AF519E">
        <w:rPr>
          <w:rFonts w:ascii="Century Gothic" w:eastAsia="Dotum" w:hAnsi="Century Gothic" w:cs="Arial"/>
          <w:lang w:val="es-CO"/>
        </w:rPr>
        <w:t>c</w:t>
      </w:r>
      <w:r w:rsidR="00CB624A">
        <w:rPr>
          <w:rFonts w:ascii="Century Gothic" w:eastAsia="Dotum" w:hAnsi="Century Gothic" w:cs="Arial"/>
          <w:lang w:val="es-CO"/>
        </w:rPr>
        <w:t>ada semestre.</w:t>
      </w:r>
    </w:p>
    <w:p w14:paraId="160F8D25" w14:textId="7EA3D4E1" w:rsidR="00CB624A" w:rsidRDefault="00761601" w:rsidP="00CE2BD7">
      <w:pPr>
        <w:pStyle w:val="NormalWeb"/>
        <w:spacing w:after="200"/>
        <w:jc w:val="both"/>
        <w:rPr>
          <w:rFonts w:ascii="Century Gothic" w:eastAsia="Dotum" w:hAnsi="Century Gothic" w:cs="Arial"/>
          <w:lang w:val="es-CO"/>
        </w:rPr>
      </w:pPr>
      <w:r w:rsidRPr="00E1790C">
        <w:rPr>
          <w:rFonts w:ascii="Century Gothic" w:eastAsia="Dotum" w:hAnsi="Century Gothic" w:cs="Arial"/>
          <w:b/>
          <w:lang w:val="es-CO"/>
        </w:rPr>
        <w:t>11.2</w:t>
      </w:r>
      <w:r w:rsidR="0093583F">
        <w:rPr>
          <w:rFonts w:ascii="Century Gothic" w:eastAsia="Dotum" w:hAnsi="Century Gothic" w:cs="Arial"/>
          <w:lang w:val="es-CO"/>
        </w:rPr>
        <w:t xml:space="preserve"> </w:t>
      </w:r>
      <w:r w:rsidRPr="00E1790C">
        <w:rPr>
          <w:rFonts w:ascii="Century Gothic" w:eastAsia="Dotum" w:hAnsi="Century Gothic" w:cs="Arial"/>
          <w:lang w:val="es-CO"/>
        </w:rPr>
        <w:t xml:space="preserve">Los intereses que se causen a favor de todos los demás acreedores no relacionados en el numeral 11.1 anterior, </w:t>
      </w:r>
      <w:r w:rsidR="00CB624A">
        <w:rPr>
          <w:rFonts w:ascii="Century Gothic" w:eastAsia="Dotum" w:hAnsi="Century Gothic" w:cs="Arial"/>
          <w:lang w:val="es-CO"/>
        </w:rPr>
        <w:t>se causarán de la siguiente manera:</w:t>
      </w:r>
    </w:p>
    <w:p w14:paraId="62ED2438" w14:textId="46146E9F" w:rsidR="00CB624A" w:rsidRDefault="00CB624A" w:rsidP="00CB624A">
      <w:pPr>
        <w:pStyle w:val="NormalWeb"/>
        <w:spacing w:after="200"/>
        <w:jc w:val="both"/>
        <w:rPr>
          <w:rFonts w:ascii="Century Gothic" w:eastAsia="Dotum" w:hAnsi="Century Gothic" w:cs="Arial"/>
          <w:lang w:val="es-CO"/>
        </w:rPr>
      </w:pPr>
      <w:r>
        <w:rPr>
          <w:rFonts w:ascii="Century Gothic" w:eastAsia="Dotum" w:hAnsi="Century Gothic" w:cs="Arial"/>
          <w:lang w:val="es-CO"/>
        </w:rPr>
        <w:t>Desde la fecha de admisión al proceso de reorganización</w:t>
      </w:r>
      <w:r w:rsidRPr="00E1790C">
        <w:rPr>
          <w:rFonts w:ascii="Century Gothic" w:eastAsia="Dotum" w:hAnsi="Century Gothic" w:cs="Arial"/>
          <w:lang w:val="es-CO"/>
        </w:rPr>
        <w:t xml:space="preserve"> hasta </w:t>
      </w:r>
      <w:r w:rsidR="00AF519E">
        <w:rPr>
          <w:rFonts w:ascii="Century Gothic" w:eastAsia="Dotum" w:hAnsi="Century Gothic" w:cs="Arial"/>
          <w:lang w:val="es-CO"/>
        </w:rPr>
        <w:t>el 31 de diciembre de 2025</w:t>
      </w:r>
      <w:r>
        <w:rPr>
          <w:rFonts w:ascii="Century Gothic" w:eastAsia="Dotum" w:hAnsi="Century Gothic" w:cs="Arial"/>
          <w:lang w:val="es-CO"/>
        </w:rPr>
        <w:t>, se causarán a la tasa del IBR 6 meses, en su equivalente semestre vencido. La IBR que se tomará como referencia para iniciar causación, será la IBR 6 meses de la fecha en que quedaron vencidas las obligaciones por capital y se actualizará de acuerdo con los semestres calendario (Enero – Junio y Julio – diciembre) con las tasas de los días 1 de Enero y 1 de Julio de cada semestre.</w:t>
      </w:r>
    </w:p>
    <w:p w14:paraId="1B9AA8CB" w14:textId="7C07F256" w:rsidR="00761601" w:rsidRPr="00E1790C" w:rsidRDefault="00761601" w:rsidP="00CE2BD7">
      <w:pPr>
        <w:pStyle w:val="NormalWeb"/>
        <w:spacing w:before="0" w:beforeAutospacing="0" w:after="200" w:afterAutospacing="0"/>
        <w:jc w:val="both"/>
        <w:rPr>
          <w:rFonts w:ascii="Century Gothic" w:eastAsia="Dotum" w:hAnsi="Century Gothic" w:cs="Arial"/>
          <w:lang w:val="es-CO"/>
        </w:rPr>
      </w:pPr>
      <w:r w:rsidRPr="00E1790C">
        <w:rPr>
          <w:rFonts w:ascii="Century Gothic" w:eastAsia="Dotum" w:hAnsi="Century Gothic" w:cs="Arial"/>
          <w:lang w:val="es-CO"/>
        </w:rPr>
        <w:t>11.3. Los intereses para todos los acreedores desde el 1 de Enero de 2026 hasta el 31 de diciembre de 2027 se</w:t>
      </w:r>
      <w:r w:rsidR="006A3B92" w:rsidRPr="00E1790C">
        <w:rPr>
          <w:rFonts w:ascii="Century Gothic" w:eastAsia="Dotum" w:hAnsi="Century Gothic" w:cs="Arial"/>
          <w:lang w:val="es-CO"/>
        </w:rPr>
        <w:t xml:space="preserve"> causarán a la tasa </w:t>
      </w:r>
      <w:r w:rsidRPr="00E1790C">
        <w:rPr>
          <w:rFonts w:ascii="Century Gothic" w:eastAsia="Dotum" w:hAnsi="Century Gothic" w:cs="Arial"/>
          <w:lang w:val="es-CO"/>
        </w:rPr>
        <w:t>de IBR + 1%</w:t>
      </w:r>
      <w:r w:rsidR="006A3B92" w:rsidRPr="00E1790C">
        <w:rPr>
          <w:rFonts w:ascii="Century Gothic" w:eastAsia="Dotum" w:hAnsi="Century Gothic" w:cs="Arial"/>
          <w:lang w:val="es-CO"/>
        </w:rPr>
        <w:t>.</w:t>
      </w:r>
      <w:r w:rsidR="00213DB9">
        <w:rPr>
          <w:rFonts w:ascii="Century Gothic" w:eastAsia="Dotum" w:hAnsi="Century Gothic" w:cs="Arial"/>
          <w:lang w:val="es-CO"/>
        </w:rPr>
        <w:t xml:space="preserve"> La tasa IBR a considerar sera la IBR 6 meses en su equivalente semestre vencido</w:t>
      </w:r>
      <w:r w:rsidR="00AF519E">
        <w:rPr>
          <w:rFonts w:ascii="Century Gothic" w:eastAsia="Dotum" w:hAnsi="Century Gothic" w:cs="Arial"/>
          <w:lang w:val="es-CO"/>
        </w:rPr>
        <w:t>.</w:t>
      </w:r>
      <w:r w:rsidR="00E82278">
        <w:rPr>
          <w:rFonts w:ascii="Century Gothic" w:eastAsia="Dotum" w:hAnsi="Century Gothic" w:cs="Arial"/>
          <w:lang w:val="es-CO"/>
        </w:rPr>
        <w:t xml:space="preserve"> La IBR que se tomará como referencia para iniciar causación, será la del 1 de Enero de 2026 y la misma se actualizará semestralmente.</w:t>
      </w:r>
    </w:p>
    <w:p w14:paraId="043442A0" w14:textId="50F06606" w:rsidR="00E82278" w:rsidRPr="00E1790C" w:rsidRDefault="00761601" w:rsidP="00E82278">
      <w:pPr>
        <w:pStyle w:val="NormalWeb"/>
        <w:spacing w:before="0" w:beforeAutospacing="0" w:after="200" w:afterAutospacing="0"/>
        <w:jc w:val="both"/>
        <w:rPr>
          <w:rFonts w:ascii="Century Gothic" w:eastAsia="Dotum" w:hAnsi="Century Gothic" w:cs="Arial"/>
          <w:lang w:val="es-CO"/>
        </w:rPr>
      </w:pPr>
      <w:r w:rsidRPr="00E1790C">
        <w:rPr>
          <w:rFonts w:ascii="Century Gothic" w:eastAsia="Dotum" w:hAnsi="Century Gothic" w:cs="Arial"/>
          <w:lang w:val="es-CO"/>
        </w:rPr>
        <w:t>11.4. Los intereses para todos los acreedores del 1 de Enero de 2028 hasta el final del acuerdo se</w:t>
      </w:r>
      <w:r w:rsidR="006A3B92" w:rsidRPr="00E1790C">
        <w:rPr>
          <w:rFonts w:ascii="Century Gothic" w:eastAsia="Dotum" w:hAnsi="Century Gothic" w:cs="Arial"/>
          <w:lang w:val="es-CO"/>
        </w:rPr>
        <w:t xml:space="preserve"> causarán a la tasa</w:t>
      </w:r>
      <w:r w:rsidRPr="00E1790C">
        <w:rPr>
          <w:rFonts w:ascii="Century Gothic" w:eastAsia="Dotum" w:hAnsi="Century Gothic" w:cs="Arial"/>
          <w:lang w:val="es-CO"/>
        </w:rPr>
        <w:t xml:space="preserve"> de IBR + 2%.</w:t>
      </w:r>
      <w:r w:rsidR="00213DB9">
        <w:rPr>
          <w:rFonts w:ascii="Century Gothic" w:eastAsia="Dotum" w:hAnsi="Century Gothic" w:cs="Arial"/>
          <w:lang w:val="es-CO"/>
        </w:rPr>
        <w:t xml:space="preserve"> La tasa IBR a considerar sera la IBR 6 meses en su equivalente semestre vencido</w:t>
      </w:r>
      <w:r w:rsidR="00AF519E">
        <w:rPr>
          <w:rFonts w:ascii="Century Gothic" w:eastAsia="Dotum" w:hAnsi="Century Gothic" w:cs="Arial"/>
          <w:lang w:val="es-CO"/>
        </w:rPr>
        <w:t>.</w:t>
      </w:r>
      <w:r w:rsidR="00E82278">
        <w:rPr>
          <w:rFonts w:ascii="Century Gothic" w:eastAsia="Dotum" w:hAnsi="Century Gothic" w:cs="Arial"/>
          <w:lang w:val="es-CO"/>
        </w:rPr>
        <w:t xml:space="preserve"> La tasa IBR a considerar sera la IBR 6 meses en su equivalente semestre vencido</w:t>
      </w:r>
      <w:r w:rsidR="00AF519E">
        <w:rPr>
          <w:rFonts w:ascii="Century Gothic" w:eastAsia="Dotum" w:hAnsi="Century Gothic" w:cs="Arial"/>
          <w:lang w:val="es-CO"/>
        </w:rPr>
        <w:t>.</w:t>
      </w:r>
      <w:r w:rsidR="00E82278">
        <w:rPr>
          <w:rFonts w:ascii="Century Gothic" w:eastAsia="Dotum" w:hAnsi="Century Gothic" w:cs="Arial"/>
          <w:lang w:val="es-CO"/>
        </w:rPr>
        <w:t xml:space="preserve"> La IBR que se tomará como referencia para iniciar causación, será la del 1 de Enero de 2028 y la misma se actualizará semestralmente.</w:t>
      </w:r>
    </w:p>
    <w:p w14:paraId="12B5A88C" w14:textId="77777777" w:rsidR="00761601" w:rsidRPr="00E1790C" w:rsidRDefault="00761601" w:rsidP="00CE2BD7">
      <w:pPr>
        <w:jc w:val="both"/>
        <w:textAlignment w:val="center"/>
        <w:rPr>
          <w:rFonts w:ascii="Century Gothic" w:eastAsia="Dotum" w:hAnsi="Century Gothic" w:cs="Arial"/>
        </w:rPr>
      </w:pPr>
      <w:r w:rsidRPr="00E1790C">
        <w:rPr>
          <w:rFonts w:ascii="Century Gothic" w:eastAsia="Dotum" w:hAnsi="Century Gothic" w:cs="Arial"/>
        </w:rPr>
        <w:t xml:space="preserve">En ningún caso se capitalizarán intereses. En el evento de que por cualquier causa </w:t>
      </w:r>
      <w:r w:rsidRPr="00E1790C">
        <w:rPr>
          <w:rFonts w:ascii="Century Gothic" w:eastAsia="Dotum" w:hAnsi="Century Gothic" w:cs="Arial"/>
          <w:b/>
          <w:bCs/>
        </w:rPr>
        <w:t>LA DEUDORA</w:t>
      </w:r>
      <w:r w:rsidRPr="00E1790C">
        <w:rPr>
          <w:rFonts w:ascii="Century Gothic" w:eastAsia="Dotum" w:hAnsi="Century Gothic" w:cs="Arial"/>
        </w:rPr>
        <w:t xml:space="preserve"> no cumpla con el pago de los intereses pactados en este Acuerdo en la fecha estipulada, se causarán intereses de mora.</w:t>
      </w:r>
    </w:p>
    <w:p w14:paraId="6832E14E" w14:textId="77777777" w:rsidR="00DF7431" w:rsidRPr="00E1790C" w:rsidRDefault="00DF7431" w:rsidP="00CE2BD7">
      <w:pPr>
        <w:jc w:val="both"/>
        <w:textAlignment w:val="center"/>
        <w:rPr>
          <w:rFonts w:ascii="Century Gothic" w:eastAsia="Dotum" w:hAnsi="Century Gothic" w:cs="Arial"/>
        </w:rPr>
      </w:pPr>
    </w:p>
    <w:p w14:paraId="5E0FB49C" w14:textId="77777777" w:rsidR="00761601" w:rsidRPr="00E1790C" w:rsidRDefault="00761601" w:rsidP="00CE2BD7">
      <w:pPr>
        <w:jc w:val="both"/>
        <w:textAlignment w:val="center"/>
        <w:rPr>
          <w:rFonts w:ascii="Century Gothic" w:eastAsia="Dotum" w:hAnsi="Century Gothic" w:cs="Arial"/>
        </w:rPr>
      </w:pPr>
      <w:r w:rsidRPr="00E1790C">
        <w:rPr>
          <w:rFonts w:ascii="Century Gothic" w:eastAsia="Dotum" w:hAnsi="Century Gothic" w:cs="Arial"/>
        </w:rPr>
        <w:t>Lo anterior sin perjuicio de las consecuencias que la Ley 1116 de 2006 le asigna al incumplimiento del acuerdo.</w:t>
      </w:r>
    </w:p>
    <w:p w14:paraId="1B90B5E4" w14:textId="77777777" w:rsidR="00761601" w:rsidRPr="00E1790C" w:rsidRDefault="00761601" w:rsidP="00CE2BD7">
      <w:pPr>
        <w:jc w:val="both"/>
        <w:textAlignment w:val="center"/>
        <w:rPr>
          <w:rFonts w:ascii="Century Gothic" w:eastAsia="Dotum" w:hAnsi="Century Gothic" w:cs="Arial"/>
        </w:rPr>
      </w:pPr>
    </w:p>
    <w:p w14:paraId="199EB0EA" w14:textId="796773A3" w:rsidR="00761601" w:rsidRPr="00E1790C" w:rsidRDefault="00761601" w:rsidP="00CE2BD7">
      <w:pPr>
        <w:pStyle w:val="Textoindependiente"/>
        <w:spacing w:before="120"/>
        <w:rPr>
          <w:rFonts w:ascii="Century Gothic" w:eastAsia="Questrial" w:hAnsi="Century Gothic" w:cs="Times New Roman"/>
          <w:color w:val="auto"/>
          <w:lang w:val="es-ES_tradnl" w:eastAsia="es-ES_tradnl"/>
        </w:rPr>
      </w:pPr>
      <w:r w:rsidRPr="00E1790C">
        <w:rPr>
          <w:rFonts w:ascii="Century Gothic" w:eastAsia="Dotum" w:hAnsi="Century Gothic"/>
          <w:b/>
          <w:color w:val="000000" w:themeColor="text1"/>
        </w:rPr>
        <w:t>Artículo 12. NORMALIZACION DEL PASIVO PENSIONAL.</w:t>
      </w:r>
      <w:r w:rsidRPr="00E1790C">
        <w:rPr>
          <w:rFonts w:ascii="Century Gothic" w:eastAsia="Dotum" w:hAnsi="Century Gothic"/>
        </w:rPr>
        <w:t xml:space="preserve"> </w:t>
      </w:r>
      <w:r w:rsidRPr="00E1790C">
        <w:rPr>
          <w:rFonts w:ascii="Century Gothic" w:eastAsia="Questrial" w:hAnsi="Century Gothic" w:cs="Times New Roman"/>
          <w:color w:val="auto"/>
          <w:lang w:val="es-ES_tradnl" w:eastAsia="es-ES_tradnl"/>
        </w:rPr>
        <w:t>Mecanismo de normalización. En la fecha en que se celebra el presente acuerdo</w:t>
      </w:r>
      <w:r w:rsidR="006A3B92" w:rsidRPr="00E1790C">
        <w:rPr>
          <w:rFonts w:ascii="Century Gothic" w:eastAsia="Questrial" w:hAnsi="Century Gothic" w:cs="Times New Roman"/>
          <w:color w:val="auto"/>
          <w:lang w:val="es-ES_tradnl" w:eastAsia="es-ES_tradnl"/>
        </w:rPr>
        <w:t>,</w:t>
      </w:r>
      <w:r w:rsidRPr="00E1790C">
        <w:rPr>
          <w:rFonts w:ascii="Century Gothic" w:eastAsia="Questrial" w:hAnsi="Century Gothic" w:cs="Times New Roman"/>
          <w:color w:val="auto"/>
          <w:lang w:val="es-ES_tradnl" w:eastAsia="es-ES_tradnl"/>
        </w:rPr>
        <w:t xml:space="preserve"> </w:t>
      </w:r>
      <w:r w:rsidRPr="00E1790C">
        <w:rPr>
          <w:rFonts w:ascii="Century Gothic" w:eastAsia="Questrial" w:hAnsi="Century Gothic" w:cs="Times New Roman"/>
          <w:b/>
          <w:bCs/>
          <w:color w:val="auto"/>
          <w:lang w:val="es-ES_tradnl" w:eastAsia="es-ES_tradnl"/>
        </w:rPr>
        <w:t>AIA</w:t>
      </w:r>
      <w:r w:rsidR="0093583F">
        <w:rPr>
          <w:rFonts w:ascii="Century Gothic" w:eastAsia="Questrial" w:hAnsi="Century Gothic" w:cs="Times New Roman"/>
          <w:b/>
          <w:bCs/>
          <w:color w:val="auto"/>
          <w:lang w:val="es-ES_tradnl" w:eastAsia="es-ES_tradnl"/>
        </w:rPr>
        <w:t xml:space="preserve"> </w:t>
      </w:r>
      <w:r w:rsidRPr="00E1790C">
        <w:rPr>
          <w:rFonts w:ascii="Century Gothic" w:eastAsia="Questrial" w:hAnsi="Century Gothic" w:cs="Times New Roman"/>
          <w:color w:val="auto"/>
          <w:lang w:val="es-ES_tradnl" w:eastAsia="es-ES_tradnl"/>
        </w:rPr>
        <w:t xml:space="preserve">tiene obligaciones por concepto de pensiones con </w:t>
      </w:r>
      <w:r w:rsidR="00F65033" w:rsidRPr="00E1790C">
        <w:rPr>
          <w:rFonts w:ascii="Century Gothic" w:eastAsia="Questrial" w:hAnsi="Century Gothic" w:cs="Times New Roman"/>
          <w:color w:val="auto"/>
          <w:lang w:val="es-ES_tradnl" w:eastAsia="es-ES_tradnl"/>
        </w:rPr>
        <w:t>12</w:t>
      </w:r>
      <w:r w:rsidR="00C313F5" w:rsidRPr="00E1790C">
        <w:rPr>
          <w:rFonts w:ascii="Century Gothic" w:eastAsia="Questrial" w:hAnsi="Century Gothic" w:cs="Times New Roman"/>
          <w:color w:val="auto"/>
          <w:lang w:val="es-ES_tradnl" w:eastAsia="es-ES_tradnl"/>
        </w:rPr>
        <w:t xml:space="preserve"> </w:t>
      </w:r>
      <w:r w:rsidRPr="00E1790C">
        <w:rPr>
          <w:rFonts w:ascii="Century Gothic" w:eastAsia="Questrial" w:hAnsi="Century Gothic" w:cs="Times New Roman"/>
          <w:color w:val="auto"/>
          <w:lang w:val="es-ES_tradnl" w:eastAsia="es-ES_tradnl"/>
        </w:rPr>
        <w:t xml:space="preserve">personas. </w:t>
      </w:r>
    </w:p>
    <w:p w14:paraId="3AE8B1F6" w14:textId="797E2124" w:rsidR="00F65033" w:rsidRPr="00E1790C" w:rsidRDefault="00761601" w:rsidP="00CE2BD7">
      <w:pPr>
        <w:pStyle w:val="Textoindependiente"/>
        <w:spacing w:before="120"/>
        <w:rPr>
          <w:rFonts w:ascii="Century Gothic" w:eastAsia="Questrial" w:hAnsi="Century Gothic" w:cs="Times New Roman"/>
          <w:color w:val="auto"/>
          <w:lang w:val="es-ES_tradnl" w:eastAsia="es-ES_tradnl"/>
        </w:rPr>
      </w:pPr>
      <w:r w:rsidRPr="00E1790C">
        <w:rPr>
          <w:rFonts w:ascii="Century Gothic" w:eastAsia="Questrial" w:hAnsi="Century Gothic" w:cs="Times New Roman"/>
          <w:color w:val="auto"/>
          <w:lang w:val="es-ES_tradnl" w:eastAsia="es-ES_tradnl"/>
        </w:rPr>
        <w:lastRenderedPageBreak/>
        <w:t>El cálculo actuarial al cierre del año 201</w:t>
      </w:r>
      <w:r w:rsidR="009E6B5E" w:rsidRPr="00E1790C">
        <w:rPr>
          <w:rFonts w:ascii="Century Gothic" w:eastAsia="Questrial" w:hAnsi="Century Gothic" w:cs="Times New Roman"/>
          <w:color w:val="auto"/>
          <w:lang w:val="es-ES_tradnl" w:eastAsia="es-ES_tradnl"/>
        </w:rPr>
        <w:t>9</w:t>
      </w:r>
      <w:r w:rsidRPr="00E1790C">
        <w:rPr>
          <w:rFonts w:ascii="Century Gothic" w:eastAsia="Questrial" w:hAnsi="Century Gothic" w:cs="Times New Roman"/>
          <w:color w:val="auto"/>
          <w:lang w:val="es-ES_tradnl" w:eastAsia="es-ES_tradnl"/>
        </w:rPr>
        <w:t xml:space="preserve">, elaborado por el actuario </w:t>
      </w:r>
      <w:proofErr w:type="spellStart"/>
      <w:r w:rsidR="00F65033" w:rsidRPr="00E1790C">
        <w:rPr>
          <w:rFonts w:ascii="Century Gothic" w:eastAsia="Questrial" w:hAnsi="Century Gothic" w:cs="Times New Roman"/>
          <w:color w:val="auto"/>
          <w:lang w:val="es-ES_tradnl" w:eastAsia="es-ES_tradnl"/>
        </w:rPr>
        <w:t>Math</w:t>
      </w:r>
      <w:proofErr w:type="spellEnd"/>
      <w:r w:rsidR="00F65033" w:rsidRPr="00E1790C">
        <w:rPr>
          <w:rFonts w:ascii="Century Gothic" w:eastAsia="Questrial" w:hAnsi="Century Gothic" w:cs="Times New Roman"/>
          <w:color w:val="auto"/>
          <w:lang w:val="es-ES_tradnl" w:eastAsia="es-ES_tradnl"/>
        </w:rPr>
        <w:t xml:space="preserve"> </w:t>
      </w:r>
      <w:proofErr w:type="spellStart"/>
      <w:r w:rsidR="00F65033" w:rsidRPr="00E1790C">
        <w:rPr>
          <w:rFonts w:ascii="Century Gothic" w:eastAsia="Questrial" w:hAnsi="Century Gothic" w:cs="Times New Roman"/>
          <w:color w:val="auto"/>
          <w:lang w:val="es-ES_tradnl" w:eastAsia="es-ES_tradnl"/>
        </w:rPr>
        <w:t>Decision</w:t>
      </w:r>
      <w:proofErr w:type="spellEnd"/>
      <w:r w:rsidR="00F65033" w:rsidRPr="00E1790C">
        <w:rPr>
          <w:rFonts w:ascii="Century Gothic" w:eastAsia="Questrial" w:hAnsi="Century Gothic" w:cs="Times New Roman"/>
          <w:color w:val="auto"/>
          <w:lang w:val="es-ES_tradnl" w:eastAsia="es-ES_tradnl"/>
        </w:rPr>
        <w:t xml:space="preserve"> SAS</w:t>
      </w:r>
      <w:r w:rsidRPr="00E1790C">
        <w:rPr>
          <w:rFonts w:ascii="Century Gothic" w:eastAsia="Questrial" w:hAnsi="Century Gothic" w:cs="Times New Roman"/>
          <w:color w:val="auto"/>
          <w:lang w:val="es-ES_tradnl" w:eastAsia="es-ES_tradnl"/>
        </w:rPr>
        <w:t xml:space="preserve"> asciende a la suma de $</w:t>
      </w:r>
      <w:r w:rsidR="00F65033" w:rsidRPr="00E1790C">
        <w:rPr>
          <w:rFonts w:ascii="Century Gothic" w:eastAsia="Questrial" w:hAnsi="Century Gothic" w:cs="Times New Roman"/>
          <w:color w:val="auto"/>
          <w:lang w:val="es-ES_tradnl" w:eastAsia="es-ES_tradnl"/>
        </w:rPr>
        <w:t>12.848.736.679</w:t>
      </w:r>
      <w:r w:rsidRPr="00E1790C">
        <w:rPr>
          <w:rFonts w:ascii="Century Gothic" w:eastAsia="Questrial" w:hAnsi="Century Gothic" w:cs="Times New Roman"/>
          <w:color w:val="auto"/>
          <w:lang w:val="es-ES_tradnl" w:eastAsia="es-ES_tradnl"/>
        </w:rPr>
        <w:t xml:space="preserve"> y se encuentra debidamente aprobado por la Superintendencia de Sociedades según comunicación </w:t>
      </w:r>
      <w:r w:rsidR="00C313F5" w:rsidRPr="00E1790C">
        <w:rPr>
          <w:rFonts w:ascii="Century Gothic" w:eastAsia="Questrial" w:hAnsi="Century Gothic" w:cs="Times New Roman"/>
          <w:color w:val="auto"/>
          <w:lang w:val="es-ES_tradnl" w:eastAsia="es-ES_tradnl"/>
        </w:rPr>
        <w:t>2</w:t>
      </w:r>
      <w:r w:rsidR="00F65033" w:rsidRPr="00E1790C">
        <w:rPr>
          <w:rFonts w:ascii="Century Gothic" w:eastAsia="Questrial" w:hAnsi="Century Gothic" w:cs="Times New Roman"/>
          <w:color w:val="auto"/>
          <w:lang w:val="es-ES_tradnl" w:eastAsia="es-ES_tradnl"/>
        </w:rPr>
        <w:t>020-01-01525</w:t>
      </w:r>
      <w:r w:rsidRPr="00E1790C">
        <w:rPr>
          <w:rFonts w:ascii="Century Gothic" w:eastAsia="Questrial" w:hAnsi="Century Gothic" w:cs="Times New Roman"/>
          <w:color w:val="auto"/>
          <w:lang w:val="es-ES_tradnl" w:eastAsia="es-ES_tradnl"/>
        </w:rPr>
        <w:t xml:space="preserve"> del </w:t>
      </w:r>
      <w:r w:rsidR="00F65033" w:rsidRPr="00E1790C">
        <w:rPr>
          <w:rFonts w:ascii="Century Gothic" w:eastAsia="Questrial" w:hAnsi="Century Gothic" w:cs="Times New Roman"/>
          <w:color w:val="auto"/>
          <w:lang w:val="es-ES_tradnl" w:eastAsia="es-ES_tradnl"/>
        </w:rPr>
        <w:t>10 de Marzo</w:t>
      </w:r>
      <w:r w:rsidR="00C313F5" w:rsidRPr="00E1790C">
        <w:rPr>
          <w:rFonts w:ascii="Century Gothic" w:eastAsia="Questrial" w:hAnsi="Century Gothic" w:cs="Times New Roman"/>
          <w:color w:val="auto"/>
          <w:lang w:val="es-ES_tradnl" w:eastAsia="es-ES_tradnl"/>
        </w:rPr>
        <w:t xml:space="preserve"> </w:t>
      </w:r>
      <w:r w:rsidRPr="00E1790C">
        <w:rPr>
          <w:rFonts w:ascii="Century Gothic" w:eastAsia="Questrial" w:hAnsi="Century Gothic" w:cs="Times New Roman"/>
          <w:color w:val="auto"/>
          <w:lang w:val="es-ES_tradnl" w:eastAsia="es-ES_tradnl"/>
        </w:rPr>
        <w:t>de 20</w:t>
      </w:r>
      <w:r w:rsidR="009E6B5E" w:rsidRPr="00E1790C">
        <w:rPr>
          <w:rFonts w:ascii="Century Gothic" w:eastAsia="Questrial" w:hAnsi="Century Gothic" w:cs="Times New Roman"/>
          <w:color w:val="auto"/>
          <w:lang w:val="es-ES_tradnl" w:eastAsia="es-ES_tradnl"/>
        </w:rPr>
        <w:t>20</w:t>
      </w:r>
      <w:r w:rsidRPr="00E1790C">
        <w:rPr>
          <w:rFonts w:ascii="Century Gothic" w:eastAsia="Questrial" w:hAnsi="Century Gothic" w:cs="Times New Roman"/>
          <w:color w:val="auto"/>
          <w:lang w:val="es-ES_tradnl" w:eastAsia="es-ES_tradnl"/>
        </w:rPr>
        <w:t>.</w:t>
      </w:r>
    </w:p>
    <w:p w14:paraId="2AD16B6C" w14:textId="357140C8" w:rsidR="00761601" w:rsidRPr="00E1790C" w:rsidRDefault="00761601" w:rsidP="00CE2BD7">
      <w:pPr>
        <w:pStyle w:val="Textoindependiente"/>
        <w:spacing w:before="120"/>
        <w:rPr>
          <w:rFonts w:ascii="Century Gothic" w:eastAsia="Dotum" w:hAnsi="Century Gothic"/>
          <w:color w:val="auto"/>
        </w:rPr>
      </w:pPr>
      <w:r w:rsidRPr="00E1790C">
        <w:rPr>
          <w:rFonts w:ascii="Century Gothic" w:eastAsia="Dotum" w:hAnsi="Century Gothic"/>
          <w:color w:val="auto"/>
        </w:rPr>
        <w:t xml:space="preserve">Mediante comunicación </w:t>
      </w:r>
      <w:r w:rsidR="00F65033" w:rsidRPr="00E1790C">
        <w:rPr>
          <w:rFonts w:ascii="Century Gothic" w:eastAsia="Dotum" w:hAnsi="Century Gothic"/>
          <w:color w:val="auto"/>
        </w:rPr>
        <w:t xml:space="preserve">08SE2020230000000018523 </w:t>
      </w:r>
      <w:r w:rsidRPr="00E1790C">
        <w:rPr>
          <w:rFonts w:ascii="Century Gothic" w:eastAsia="Dotum" w:hAnsi="Century Gothic"/>
          <w:color w:val="auto"/>
        </w:rPr>
        <w:t>de fecha</w:t>
      </w:r>
      <w:r w:rsidR="001643CA" w:rsidRPr="00E1790C">
        <w:rPr>
          <w:rFonts w:ascii="Century Gothic" w:eastAsia="Dotum" w:hAnsi="Century Gothic"/>
          <w:color w:val="auto"/>
        </w:rPr>
        <w:t xml:space="preserve"> </w:t>
      </w:r>
      <w:r w:rsidR="00F65033" w:rsidRPr="00E1790C">
        <w:rPr>
          <w:rFonts w:ascii="Century Gothic" w:eastAsia="Dotum" w:hAnsi="Century Gothic"/>
          <w:color w:val="auto"/>
        </w:rPr>
        <w:t>06 Junio de 2020</w:t>
      </w:r>
      <w:r w:rsidRPr="00E1790C">
        <w:rPr>
          <w:rFonts w:ascii="Century Gothic" w:eastAsia="Dotum" w:hAnsi="Century Gothic"/>
          <w:color w:val="auto"/>
        </w:rPr>
        <w:t>, la Dirección de Pensiones y Otras Prestaciones del Ministerio de Trabajo emit</w:t>
      </w:r>
      <w:r w:rsidR="009E6B5E" w:rsidRPr="00E1790C">
        <w:rPr>
          <w:rFonts w:ascii="Century Gothic" w:eastAsia="Dotum" w:hAnsi="Century Gothic"/>
          <w:color w:val="auto"/>
        </w:rPr>
        <w:t>i</w:t>
      </w:r>
      <w:r w:rsidR="001643CA" w:rsidRPr="00E1790C">
        <w:rPr>
          <w:rFonts w:ascii="Century Gothic" w:eastAsia="Dotum" w:hAnsi="Century Gothic"/>
          <w:color w:val="auto"/>
        </w:rPr>
        <w:t>ó</w:t>
      </w:r>
      <w:r w:rsidR="009E6B5E" w:rsidRPr="00E1790C">
        <w:rPr>
          <w:rFonts w:ascii="Century Gothic" w:eastAsia="Dotum" w:hAnsi="Century Gothic"/>
          <w:color w:val="auto"/>
        </w:rPr>
        <w:t xml:space="preserve"> concepto favorable para la constitución de un patrimonio autónomo cuya finalidad es la </w:t>
      </w:r>
      <w:r w:rsidRPr="00E1790C">
        <w:rPr>
          <w:rFonts w:ascii="Century Gothic" w:eastAsia="Dotum" w:hAnsi="Century Gothic"/>
          <w:color w:val="auto"/>
        </w:rPr>
        <w:t xml:space="preserve">formación de la reserva que garantice el pago de obligaciones pensionales a cargo de </w:t>
      </w:r>
      <w:r w:rsidRPr="00E1790C">
        <w:rPr>
          <w:rFonts w:ascii="Century Gothic" w:eastAsia="Dotum" w:hAnsi="Century Gothic"/>
          <w:b/>
          <w:bCs/>
          <w:color w:val="auto"/>
        </w:rPr>
        <w:t>ARQUITECTOS E INGENIEROS ASOCIADOS</w:t>
      </w:r>
      <w:r w:rsidRPr="00E1790C">
        <w:rPr>
          <w:rFonts w:ascii="Century Gothic" w:eastAsia="Dotum" w:hAnsi="Century Gothic"/>
          <w:color w:val="auto"/>
        </w:rPr>
        <w:t xml:space="preserve"> </w:t>
      </w:r>
      <w:r w:rsidRPr="00E1790C">
        <w:rPr>
          <w:rFonts w:ascii="Century Gothic" w:eastAsia="Dotum" w:hAnsi="Century Gothic"/>
          <w:b/>
          <w:color w:val="auto"/>
        </w:rPr>
        <w:t>S.A.</w:t>
      </w:r>
      <w:r w:rsidRPr="00E1790C">
        <w:rPr>
          <w:rFonts w:ascii="Century Gothic" w:eastAsia="Dotum" w:hAnsi="Century Gothic"/>
          <w:color w:val="auto"/>
        </w:rPr>
        <w:t xml:space="preserve"> </w:t>
      </w:r>
    </w:p>
    <w:p w14:paraId="3F12E7C6" w14:textId="01C7E3DE" w:rsidR="00761601" w:rsidRPr="00E1790C" w:rsidRDefault="00761601" w:rsidP="00CE2BD7">
      <w:pPr>
        <w:pStyle w:val="Textoindependiente"/>
        <w:spacing w:before="120"/>
        <w:rPr>
          <w:rFonts w:ascii="Century Gothic" w:eastAsia="Questrial" w:hAnsi="Century Gothic" w:cs="Times New Roman"/>
          <w:color w:val="auto"/>
          <w:lang w:val="es-ES_tradnl" w:eastAsia="es-ES_tradnl"/>
        </w:rPr>
      </w:pPr>
      <w:r w:rsidRPr="00E1790C">
        <w:rPr>
          <w:rFonts w:ascii="Century Gothic" w:eastAsia="Questrial" w:hAnsi="Century Gothic" w:cs="Times New Roman"/>
          <w:color w:val="auto"/>
          <w:lang w:val="es-ES_tradnl" w:eastAsia="es-ES_tradnl"/>
        </w:rPr>
        <w:t>En cumplimiento de las normas de la ley 1116 y el Decreto 1270 de 2009 que obligan</w:t>
      </w:r>
      <w:r w:rsidR="006A3B92" w:rsidRPr="00E1790C">
        <w:rPr>
          <w:rFonts w:ascii="Century Gothic" w:eastAsia="Questrial" w:hAnsi="Century Gothic" w:cs="Times New Roman"/>
          <w:color w:val="auto"/>
          <w:lang w:val="es-ES_tradnl" w:eastAsia="es-ES_tradnl"/>
        </w:rPr>
        <w:t xml:space="preserve"> </w:t>
      </w:r>
      <w:r w:rsidRPr="00E1790C">
        <w:rPr>
          <w:rFonts w:ascii="Century Gothic" w:eastAsia="Questrial" w:hAnsi="Century Gothic" w:cs="Times New Roman"/>
          <w:color w:val="auto"/>
          <w:lang w:val="es-ES_tradnl" w:eastAsia="es-ES_tradnl"/>
        </w:rPr>
        <w:t xml:space="preserve">a </w:t>
      </w:r>
      <w:r w:rsidRPr="00E1790C">
        <w:rPr>
          <w:rFonts w:ascii="Century Gothic" w:eastAsia="Questrial" w:hAnsi="Century Gothic" w:cs="Times New Roman"/>
          <w:b/>
          <w:bCs/>
          <w:color w:val="000000" w:themeColor="text1"/>
          <w:lang w:val="es-ES_tradnl" w:eastAsia="es-ES_tradnl"/>
        </w:rPr>
        <w:t>AIA</w:t>
      </w:r>
      <w:r w:rsidRPr="00E1790C">
        <w:rPr>
          <w:rFonts w:ascii="Century Gothic" w:eastAsia="Questrial" w:hAnsi="Century Gothic" w:cs="Times New Roman"/>
          <w:color w:val="auto"/>
          <w:lang w:val="es-ES_tradnl" w:eastAsia="es-ES_tradnl"/>
        </w:rPr>
        <w:t> a adoptar un mecanismo de normalización pensional</w:t>
      </w:r>
      <w:r w:rsidR="006A3B92" w:rsidRPr="00E1790C">
        <w:rPr>
          <w:rFonts w:ascii="Century Gothic" w:eastAsia="Questrial" w:hAnsi="Century Gothic" w:cs="Times New Roman"/>
          <w:color w:val="auto"/>
          <w:lang w:val="es-ES_tradnl" w:eastAsia="es-ES_tradnl"/>
        </w:rPr>
        <w:t>,</w:t>
      </w:r>
      <w:r w:rsidR="0093583F">
        <w:rPr>
          <w:rFonts w:ascii="Century Gothic" w:eastAsia="Questrial" w:hAnsi="Century Gothic" w:cs="Times New Roman"/>
          <w:color w:val="auto"/>
          <w:lang w:val="es-ES_tradnl" w:eastAsia="es-ES_tradnl"/>
        </w:rPr>
        <w:t xml:space="preserve"> </w:t>
      </w:r>
      <w:r w:rsidRPr="00E1790C">
        <w:rPr>
          <w:rFonts w:ascii="Century Gothic" w:eastAsia="Questrial" w:hAnsi="Century Gothic" w:cs="Times New Roman"/>
          <w:color w:val="auto"/>
          <w:lang w:val="es-ES_tradnl" w:eastAsia="es-ES_tradnl"/>
        </w:rPr>
        <w:t>se acuerda:</w:t>
      </w:r>
    </w:p>
    <w:p w14:paraId="7CA5BDED" w14:textId="77777777" w:rsidR="006A3B92" w:rsidRPr="00E1790C" w:rsidRDefault="006A3B92" w:rsidP="00CE2BD7">
      <w:pPr>
        <w:pStyle w:val="Textoindependiente"/>
        <w:spacing w:before="120"/>
        <w:rPr>
          <w:rFonts w:ascii="Century Gothic" w:eastAsia="Questrial" w:hAnsi="Century Gothic" w:cs="Times New Roman"/>
          <w:color w:val="auto"/>
          <w:lang w:val="es-ES_tradnl" w:eastAsia="es-ES_tradnl"/>
        </w:rPr>
      </w:pPr>
    </w:p>
    <w:p w14:paraId="1D16233B" w14:textId="23BB0930" w:rsidR="00761601" w:rsidRPr="00E1790C" w:rsidRDefault="00761601" w:rsidP="00DF7431">
      <w:pPr>
        <w:jc w:val="both"/>
        <w:rPr>
          <w:rFonts w:ascii="Century Gothic" w:eastAsia="Questrial" w:hAnsi="Century Gothic"/>
        </w:rPr>
      </w:pPr>
      <w:r w:rsidRPr="00E1790C">
        <w:rPr>
          <w:rFonts w:ascii="Century Gothic" w:eastAsia="Questrial" w:hAnsi="Century Gothic"/>
        </w:rPr>
        <w:t xml:space="preserve">Como mecanismo de normalización se opta por la constitución de un depósito en una entidad fiduciaria legalmente establecida en el </w:t>
      </w:r>
      <w:r w:rsidR="00A22E77" w:rsidRPr="00E1790C">
        <w:rPr>
          <w:rFonts w:ascii="Century Gothic" w:eastAsia="Questrial" w:hAnsi="Century Gothic"/>
        </w:rPr>
        <w:t>p</w:t>
      </w:r>
      <w:r w:rsidRPr="00E1790C">
        <w:rPr>
          <w:rFonts w:ascii="Century Gothic" w:eastAsia="Questrial" w:hAnsi="Century Gothic"/>
        </w:rPr>
        <w:t>aís.</w:t>
      </w:r>
      <w:r w:rsidR="0093583F">
        <w:rPr>
          <w:rFonts w:ascii="Century Gothic" w:eastAsia="Questrial" w:hAnsi="Century Gothic"/>
        </w:rPr>
        <w:t xml:space="preserve"> </w:t>
      </w:r>
      <w:r w:rsidRPr="00E1790C">
        <w:rPr>
          <w:rFonts w:ascii="Century Gothic" w:eastAsia="Questrial" w:hAnsi="Century Gothic"/>
        </w:rPr>
        <w:t>El depósito será de una cuantía superior a la suma que arroja el cálculo actuarial, con el propósito de cubrir los costos de conmutación que genere este proceso de normalización, así: </w:t>
      </w:r>
    </w:p>
    <w:p w14:paraId="09BF8D26" w14:textId="77777777" w:rsidR="002516B3" w:rsidRPr="00E1790C" w:rsidRDefault="002516B3" w:rsidP="00DF7431">
      <w:pPr>
        <w:jc w:val="both"/>
        <w:rPr>
          <w:rFonts w:ascii="Century Gothic" w:eastAsia="Questrial" w:hAnsi="Century Gothic"/>
        </w:rPr>
      </w:pPr>
    </w:p>
    <w:p w14:paraId="75525B28" w14:textId="3B6658E7" w:rsidR="00761601" w:rsidRPr="00E1790C" w:rsidRDefault="00761601" w:rsidP="00DF7431">
      <w:pPr>
        <w:pStyle w:val="Prrafodelista"/>
        <w:numPr>
          <w:ilvl w:val="0"/>
          <w:numId w:val="12"/>
        </w:numPr>
        <w:spacing w:line="240" w:lineRule="auto"/>
        <w:jc w:val="both"/>
        <w:rPr>
          <w:rFonts w:ascii="Century Gothic" w:hAnsi="Century Gothic"/>
          <w:sz w:val="24"/>
          <w:szCs w:val="24"/>
        </w:rPr>
      </w:pPr>
      <w:r w:rsidRPr="00E1790C">
        <w:rPr>
          <w:rFonts w:ascii="Century Gothic" w:eastAsia="Questrial" w:hAnsi="Century Gothic"/>
          <w:sz w:val="24"/>
          <w:szCs w:val="24"/>
        </w:rPr>
        <w:t xml:space="preserve">El aporte inicial será de </w:t>
      </w:r>
      <w:r w:rsidR="002F6707" w:rsidRPr="00E1790C">
        <w:rPr>
          <w:rFonts w:ascii="Century Gothic" w:eastAsia="Questrial" w:hAnsi="Century Gothic"/>
          <w:sz w:val="24"/>
          <w:szCs w:val="24"/>
        </w:rPr>
        <w:t>2,933,300,000</w:t>
      </w:r>
      <w:r w:rsidRPr="00E1790C">
        <w:rPr>
          <w:rFonts w:ascii="Century Gothic" w:eastAsia="Questrial" w:hAnsi="Century Gothic"/>
          <w:b/>
          <w:i/>
          <w:sz w:val="24"/>
          <w:szCs w:val="24"/>
        </w:rPr>
        <w:t xml:space="preserve"> </w:t>
      </w:r>
      <w:r w:rsidRPr="00E1790C">
        <w:rPr>
          <w:rFonts w:ascii="Century Gothic" w:eastAsia="Questrial" w:hAnsi="Century Gothic"/>
          <w:bCs/>
          <w:iCs/>
          <w:sz w:val="24"/>
          <w:szCs w:val="24"/>
        </w:rPr>
        <w:t>en dinero efectivo, que equivale al 2</w:t>
      </w:r>
      <w:r w:rsidR="002F6707" w:rsidRPr="00E1790C">
        <w:rPr>
          <w:rFonts w:ascii="Century Gothic" w:eastAsia="Questrial" w:hAnsi="Century Gothic"/>
          <w:bCs/>
          <w:iCs/>
          <w:sz w:val="24"/>
          <w:szCs w:val="24"/>
        </w:rPr>
        <w:t>3</w:t>
      </w:r>
      <w:r w:rsidRPr="00E1790C">
        <w:rPr>
          <w:rFonts w:ascii="Century Gothic" w:eastAsia="Questrial" w:hAnsi="Century Gothic"/>
          <w:bCs/>
          <w:iCs/>
          <w:sz w:val="24"/>
          <w:szCs w:val="24"/>
        </w:rPr>
        <w:t xml:space="preserve">% del cálculo actuarial. </w:t>
      </w:r>
    </w:p>
    <w:p w14:paraId="73800DBB" w14:textId="10A7B625" w:rsidR="00761601" w:rsidRPr="00E1790C" w:rsidRDefault="00761601" w:rsidP="00CE2BD7">
      <w:pPr>
        <w:pStyle w:val="Prrafodelista"/>
        <w:numPr>
          <w:ilvl w:val="0"/>
          <w:numId w:val="12"/>
        </w:numPr>
        <w:spacing w:line="240" w:lineRule="auto"/>
        <w:jc w:val="both"/>
        <w:rPr>
          <w:rFonts w:ascii="Century Gothic" w:hAnsi="Century Gothic"/>
          <w:sz w:val="24"/>
          <w:szCs w:val="24"/>
        </w:rPr>
      </w:pPr>
      <w:r w:rsidRPr="00E1790C">
        <w:rPr>
          <w:rFonts w:ascii="Century Gothic" w:eastAsia="Questrial" w:hAnsi="Century Gothic"/>
          <w:sz w:val="24"/>
          <w:szCs w:val="24"/>
        </w:rPr>
        <w:t xml:space="preserve">El Fideicomiso no constituye fuente de pago para las mesadas pensionales en atención a que </w:t>
      </w:r>
      <w:r w:rsidRPr="00E1790C">
        <w:rPr>
          <w:rFonts w:ascii="Century Gothic" w:eastAsia="Questrial" w:hAnsi="Century Gothic"/>
          <w:b/>
          <w:bCs/>
          <w:sz w:val="24"/>
          <w:szCs w:val="24"/>
        </w:rPr>
        <w:t>AIA</w:t>
      </w:r>
      <w:r w:rsidRPr="00E1790C">
        <w:rPr>
          <w:rFonts w:ascii="Century Gothic" w:eastAsia="Questrial" w:hAnsi="Century Gothic"/>
          <w:sz w:val="24"/>
          <w:szCs w:val="24"/>
        </w:rPr>
        <w:t xml:space="preserve"> ha contemplado dentro de su flujo de caja</w:t>
      </w:r>
      <w:r w:rsidR="00A22E77" w:rsidRPr="00E1790C">
        <w:rPr>
          <w:rFonts w:ascii="Century Gothic" w:eastAsia="Questrial" w:hAnsi="Century Gothic"/>
          <w:sz w:val="24"/>
          <w:szCs w:val="24"/>
        </w:rPr>
        <w:t>,</w:t>
      </w:r>
      <w:r w:rsidRPr="00E1790C">
        <w:rPr>
          <w:rFonts w:ascii="Century Gothic" w:eastAsia="Questrial" w:hAnsi="Century Gothic"/>
          <w:sz w:val="24"/>
          <w:szCs w:val="24"/>
        </w:rPr>
        <w:t xml:space="preserve"> el pago de dichas mesadas durante el tiempo vigencia del Fideicomiso.</w:t>
      </w:r>
    </w:p>
    <w:p w14:paraId="129BB70C" w14:textId="0BF846B4" w:rsidR="00761601" w:rsidRPr="00E1790C" w:rsidRDefault="001643CA" w:rsidP="00CE2BD7">
      <w:pPr>
        <w:pStyle w:val="Prrafodelista"/>
        <w:numPr>
          <w:ilvl w:val="0"/>
          <w:numId w:val="12"/>
        </w:numPr>
        <w:spacing w:line="240" w:lineRule="auto"/>
        <w:jc w:val="both"/>
        <w:rPr>
          <w:rFonts w:ascii="Century Gothic" w:hAnsi="Century Gothic"/>
          <w:sz w:val="24"/>
          <w:szCs w:val="24"/>
        </w:rPr>
      </w:pPr>
      <w:r w:rsidRPr="00E1790C">
        <w:rPr>
          <w:rFonts w:ascii="Century Gothic" w:eastAsia="Questrial" w:hAnsi="Century Gothic"/>
          <w:sz w:val="24"/>
          <w:szCs w:val="24"/>
        </w:rPr>
        <w:t>Semestral</w:t>
      </w:r>
      <w:r w:rsidR="00D32D8F" w:rsidRPr="00E1790C">
        <w:rPr>
          <w:rFonts w:ascii="Century Gothic" w:eastAsia="Questrial" w:hAnsi="Century Gothic"/>
          <w:sz w:val="24"/>
          <w:szCs w:val="24"/>
        </w:rPr>
        <w:t>m</w:t>
      </w:r>
      <w:r w:rsidRPr="00E1790C">
        <w:rPr>
          <w:rFonts w:ascii="Century Gothic" w:eastAsia="Questrial" w:hAnsi="Century Gothic"/>
          <w:sz w:val="24"/>
          <w:szCs w:val="24"/>
        </w:rPr>
        <w:t xml:space="preserve">ente </w:t>
      </w:r>
      <w:r w:rsidR="00761601" w:rsidRPr="00E1790C">
        <w:rPr>
          <w:rFonts w:ascii="Century Gothic" w:eastAsia="Questrial" w:hAnsi="Century Gothic"/>
          <w:sz w:val="24"/>
          <w:szCs w:val="24"/>
        </w:rPr>
        <w:t xml:space="preserve">durante los años 2020 a </w:t>
      </w:r>
      <w:r w:rsidR="002F6707" w:rsidRPr="00E1790C">
        <w:rPr>
          <w:rFonts w:ascii="Century Gothic" w:eastAsia="Questrial" w:hAnsi="Century Gothic"/>
          <w:sz w:val="24"/>
          <w:szCs w:val="24"/>
        </w:rPr>
        <w:t>2031</w:t>
      </w:r>
      <w:r w:rsidR="00761601" w:rsidRPr="00E1790C">
        <w:rPr>
          <w:rFonts w:ascii="Century Gothic" w:eastAsia="Questrial" w:hAnsi="Century Gothic"/>
          <w:sz w:val="24"/>
          <w:szCs w:val="24"/>
        </w:rPr>
        <w:t>,</w:t>
      </w:r>
      <w:r w:rsidR="00761601" w:rsidRPr="00E1790C">
        <w:rPr>
          <w:rFonts w:ascii="Century Gothic" w:eastAsia="Questrial" w:hAnsi="Century Gothic"/>
          <w:b/>
          <w:bCs/>
          <w:sz w:val="24"/>
          <w:szCs w:val="24"/>
        </w:rPr>
        <w:t xml:space="preserve"> AIA</w:t>
      </w:r>
      <w:r w:rsidR="00761601" w:rsidRPr="00E1790C">
        <w:rPr>
          <w:rFonts w:ascii="Century Gothic" w:eastAsia="Questrial" w:hAnsi="Century Gothic"/>
          <w:sz w:val="24"/>
          <w:szCs w:val="24"/>
        </w:rPr>
        <w:t xml:space="preserve"> depositará la suma de </w:t>
      </w:r>
      <w:r w:rsidR="00761601" w:rsidRPr="00E1790C">
        <w:rPr>
          <w:rFonts w:ascii="Century Gothic" w:eastAsia="Questrial" w:hAnsi="Century Gothic"/>
          <w:b/>
          <w:i/>
          <w:sz w:val="24"/>
          <w:szCs w:val="24"/>
        </w:rPr>
        <w:t>$</w:t>
      </w:r>
      <w:r w:rsidR="002F6707" w:rsidRPr="00E1790C">
        <w:rPr>
          <w:rFonts w:ascii="Century Gothic" w:eastAsia="Questrial" w:hAnsi="Century Gothic"/>
          <w:b/>
          <w:i/>
          <w:sz w:val="24"/>
          <w:szCs w:val="24"/>
        </w:rPr>
        <w:t>203,134,500</w:t>
      </w:r>
      <w:r w:rsidR="00761601" w:rsidRPr="00E1790C">
        <w:rPr>
          <w:rFonts w:ascii="Century Gothic" w:eastAsia="Questrial" w:hAnsi="Century Gothic"/>
          <w:sz w:val="24"/>
          <w:szCs w:val="24"/>
        </w:rPr>
        <w:t xml:space="preserve"> los días </w:t>
      </w:r>
      <w:r w:rsidR="00AF519E">
        <w:rPr>
          <w:rFonts w:ascii="Century Gothic" w:eastAsia="Questrial" w:hAnsi="Century Gothic"/>
          <w:sz w:val="24"/>
          <w:szCs w:val="24"/>
        </w:rPr>
        <w:t>28</w:t>
      </w:r>
      <w:r w:rsidR="00761601" w:rsidRPr="00E1790C">
        <w:rPr>
          <w:rFonts w:ascii="Century Gothic" w:eastAsia="Questrial" w:hAnsi="Century Gothic"/>
          <w:sz w:val="24"/>
          <w:szCs w:val="24"/>
        </w:rPr>
        <w:t xml:space="preserve"> del mes de </w:t>
      </w:r>
      <w:r w:rsidR="002F6707" w:rsidRPr="00E1790C">
        <w:rPr>
          <w:rFonts w:ascii="Century Gothic" w:eastAsia="Questrial" w:hAnsi="Century Gothic"/>
          <w:sz w:val="24"/>
          <w:szCs w:val="24"/>
        </w:rPr>
        <w:t>Febrero</w:t>
      </w:r>
      <w:r w:rsidR="00DF7431" w:rsidRPr="00E1790C">
        <w:rPr>
          <w:rFonts w:ascii="Century Gothic" w:eastAsia="Questrial" w:hAnsi="Century Gothic"/>
          <w:sz w:val="24"/>
          <w:szCs w:val="24"/>
        </w:rPr>
        <w:t xml:space="preserve"> y </w:t>
      </w:r>
      <w:r w:rsidR="00AF519E">
        <w:rPr>
          <w:rFonts w:ascii="Century Gothic" w:eastAsia="Questrial" w:hAnsi="Century Gothic"/>
          <w:sz w:val="24"/>
          <w:szCs w:val="24"/>
        </w:rPr>
        <w:t xml:space="preserve">30 </w:t>
      </w:r>
      <w:r w:rsidR="00DF7431" w:rsidRPr="00E1790C">
        <w:rPr>
          <w:rFonts w:ascii="Century Gothic" w:eastAsia="Questrial" w:hAnsi="Century Gothic"/>
          <w:sz w:val="24"/>
          <w:szCs w:val="24"/>
        </w:rPr>
        <w:t xml:space="preserve">del mes </w:t>
      </w:r>
      <w:r w:rsidR="002F6707" w:rsidRPr="00E1790C">
        <w:rPr>
          <w:rFonts w:ascii="Century Gothic" w:eastAsia="Questrial" w:hAnsi="Century Gothic"/>
          <w:sz w:val="24"/>
          <w:szCs w:val="24"/>
        </w:rPr>
        <w:t>de Agosto</w:t>
      </w:r>
      <w:r w:rsidR="00DF7431" w:rsidRPr="00E1790C">
        <w:rPr>
          <w:rFonts w:ascii="Century Gothic" w:eastAsia="Questrial" w:hAnsi="Century Gothic"/>
          <w:sz w:val="24"/>
          <w:szCs w:val="24"/>
        </w:rPr>
        <w:t xml:space="preserve"> </w:t>
      </w:r>
      <w:r w:rsidR="00761601" w:rsidRPr="00E1790C">
        <w:rPr>
          <w:rFonts w:ascii="Century Gothic" w:eastAsia="Questrial" w:hAnsi="Century Gothic"/>
          <w:sz w:val="24"/>
          <w:szCs w:val="24"/>
        </w:rPr>
        <w:t>de cada uno de los citados años, cuyo monto incluye el ahorro para pago futuro de pasivo y los gastos de administración</w:t>
      </w:r>
      <w:r w:rsidR="00DF7431" w:rsidRPr="00E1790C">
        <w:rPr>
          <w:rFonts w:ascii="Century Gothic" w:eastAsia="Questrial" w:hAnsi="Century Gothic"/>
          <w:sz w:val="24"/>
          <w:szCs w:val="24"/>
        </w:rPr>
        <w:t xml:space="preserve"> de dicho fideicomiso</w:t>
      </w:r>
      <w:r w:rsidR="00761601" w:rsidRPr="00E1790C">
        <w:rPr>
          <w:rFonts w:ascii="Century Gothic" w:hAnsi="Century Gothic"/>
          <w:sz w:val="24"/>
          <w:szCs w:val="24"/>
        </w:rPr>
        <w:t>.</w:t>
      </w:r>
    </w:p>
    <w:p w14:paraId="7ACA016D" w14:textId="43A91AAD" w:rsidR="00761601" w:rsidRPr="00E1790C" w:rsidRDefault="00761601" w:rsidP="00CE2BD7">
      <w:pPr>
        <w:pStyle w:val="Prrafodelista"/>
        <w:numPr>
          <w:ilvl w:val="0"/>
          <w:numId w:val="12"/>
        </w:numPr>
        <w:spacing w:line="240" w:lineRule="auto"/>
        <w:jc w:val="both"/>
        <w:rPr>
          <w:rFonts w:ascii="Century Gothic" w:hAnsi="Century Gothic"/>
          <w:sz w:val="24"/>
          <w:szCs w:val="24"/>
        </w:rPr>
      </w:pPr>
      <w:r w:rsidRPr="00E1790C">
        <w:rPr>
          <w:rFonts w:ascii="Century Gothic" w:eastAsia="Questrial" w:hAnsi="Century Gothic"/>
          <w:sz w:val="24"/>
          <w:szCs w:val="24"/>
        </w:rPr>
        <w:t>En virtud de lo anterior, en el año 20</w:t>
      </w:r>
      <w:r w:rsidR="002F6707" w:rsidRPr="00E1790C">
        <w:rPr>
          <w:rFonts w:ascii="Century Gothic" w:eastAsia="Questrial" w:hAnsi="Century Gothic"/>
          <w:sz w:val="24"/>
          <w:szCs w:val="24"/>
        </w:rPr>
        <w:t>31</w:t>
      </w:r>
      <w:r w:rsidRPr="00E1790C">
        <w:rPr>
          <w:rFonts w:ascii="Century Gothic" w:eastAsia="Questrial" w:hAnsi="Century Gothic"/>
          <w:sz w:val="24"/>
          <w:szCs w:val="24"/>
        </w:rPr>
        <w:t xml:space="preserve"> </w:t>
      </w:r>
      <w:r w:rsidRPr="00E1790C">
        <w:rPr>
          <w:rFonts w:ascii="Century Gothic" w:eastAsia="Questrial" w:hAnsi="Century Gothic"/>
          <w:b/>
          <w:bCs/>
          <w:sz w:val="24"/>
          <w:szCs w:val="24"/>
        </w:rPr>
        <w:t>AIA</w:t>
      </w:r>
      <w:r w:rsidR="0093583F">
        <w:rPr>
          <w:rFonts w:ascii="Century Gothic" w:eastAsia="Questrial" w:hAnsi="Century Gothic"/>
          <w:sz w:val="24"/>
          <w:szCs w:val="24"/>
        </w:rPr>
        <w:t xml:space="preserve"> </w:t>
      </w:r>
      <w:r w:rsidRPr="00E1790C">
        <w:rPr>
          <w:rFonts w:ascii="Century Gothic" w:eastAsia="Questrial" w:hAnsi="Century Gothic"/>
          <w:sz w:val="24"/>
          <w:szCs w:val="24"/>
        </w:rPr>
        <w:t>se obliga a depositar en la fiduciaria el saldo necesario para completar el monto requerido para realizar la conmutación, si fuere el caso.</w:t>
      </w:r>
    </w:p>
    <w:p w14:paraId="70B9A35D" w14:textId="5C94F81E" w:rsidR="00761601" w:rsidRPr="00E1790C" w:rsidRDefault="00761601" w:rsidP="00DF7431">
      <w:pPr>
        <w:pStyle w:val="Textoindependiente2"/>
        <w:spacing w:line="240" w:lineRule="auto"/>
        <w:jc w:val="both"/>
        <w:rPr>
          <w:rFonts w:ascii="Century Gothic" w:eastAsia="Dotum" w:hAnsi="Century Gothic" w:cs="Arial"/>
          <w:b/>
          <w:sz w:val="24"/>
          <w:szCs w:val="24"/>
        </w:rPr>
      </w:pPr>
      <w:r w:rsidRPr="00E1790C">
        <w:rPr>
          <w:rFonts w:ascii="Century Gothic" w:eastAsia="Dotum" w:hAnsi="Century Gothic" w:cs="Arial"/>
          <w:b/>
          <w:sz w:val="24"/>
          <w:szCs w:val="24"/>
        </w:rPr>
        <w:t xml:space="preserve">Artículo 13. OBLIGACIONES CONTINGENTES. </w:t>
      </w:r>
      <w:r w:rsidRPr="00E1790C">
        <w:rPr>
          <w:rFonts w:ascii="Century Gothic" w:eastAsia="Dotum" w:hAnsi="Century Gothic" w:cs="Arial"/>
          <w:sz w:val="24"/>
          <w:szCs w:val="24"/>
        </w:rPr>
        <w:t>Con relación a las acreencias condicionales y a los créditos contingentes</w:t>
      </w:r>
      <w:r w:rsidR="00A22E77" w:rsidRPr="00E1790C">
        <w:rPr>
          <w:rFonts w:ascii="Century Gothic" w:eastAsia="Dotum" w:hAnsi="Century Gothic" w:cs="Arial"/>
          <w:sz w:val="24"/>
          <w:szCs w:val="24"/>
        </w:rPr>
        <w:t>,</w:t>
      </w:r>
      <w:r w:rsidRPr="00E1790C">
        <w:rPr>
          <w:rFonts w:ascii="Century Gothic" w:eastAsia="Dotum" w:hAnsi="Century Gothic" w:cs="Arial"/>
          <w:sz w:val="24"/>
          <w:szCs w:val="24"/>
          <w:lang w:val="es-ES_tradnl"/>
        </w:rPr>
        <w:t xml:space="preserve"> se acuerda que quedan sujetos a los términos previstos en este acuerdo, en condiciones iguales a los de su misma clase y prelación legal.</w:t>
      </w:r>
    </w:p>
    <w:p w14:paraId="1CBD0DAA" w14:textId="5CA9F85D" w:rsidR="00761601" w:rsidRPr="00E1790C" w:rsidRDefault="00761601" w:rsidP="00CE2BD7">
      <w:pPr>
        <w:jc w:val="both"/>
        <w:textAlignment w:val="center"/>
        <w:rPr>
          <w:rFonts w:ascii="Century Gothic" w:eastAsia="Dotum" w:hAnsi="Century Gothic" w:cs="Arial"/>
        </w:rPr>
      </w:pPr>
      <w:r w:rsidRPr="00E1790C">
        <w:rPr>
          <w:rFonts w:ascii="Century Gothic" w:eastAsia="Dotum" w:hAnsi="Century Gothic" w:cs="Arial"/>
        </w:rPr>
        <w:t>Los fallos de cualquier naturaleza proferidos con posterioridad a la firma del acuerdo,</w:t>
      </w:r>
      <w:r w:rsidR="00A22E77" w:rsidRPr="00E1790C">
        <w:rPr>
          <w:rFonts w:ascii="Century Gothic" w:eastAsia="Dotum" w:hAnsi="Century Gothic" w:cs="Arial"/>
        </w:rPr>
        <w:t xml:space="preserve"> </w:t>
      </w:r>
      <w:r w:rsidRPr="00E1790C">
        <w:rPr>
          <w:rFonts w:ascii="Century Gothic" w:eastAsia="Dotum" w:hAnsi="Century Gothic" w:cs="Arial"/>
        </w:rPr>
        <w:t>por</w:t>
      </w:r>
      <w:r w:rsidR="00A22E77" w:rsidRPr="00E1790C">
        <w:rPr>
          <w:rFonts w:ascii="Century Gothic" w:eastAsia="Dotum" w:hAnsi="Century Gothic" w:cs="Arial"/>
        </w:rPr>
        <w:t xml:space="preserve"> </w:t>
      </w:r>
      <w:r w:rsidRPr="00E1790C">
        <w:rPr>
          <w:rFonts w:ascii="Century Gothic" w:eastAsia="Dotum" w:hAnsi="Century Gothic" w:cs="Arial"/>
        </w:rPr>
        <w:t>motivo de</w:t>
      </w:r>
      <w:r w:rsidR="00A22E77" w:rsidRPr="00E1790C">
        <w:rPr>
          <w:rFonts w:ascii="Century Gothic" w:eastAsia="Dotum" w:hAnsi="Century Gothic" w:cs="Arial"/>
        </w:rPr>
        <w:t xml:space="preserve"> </w:t>
      </w:r>
      <w:r w:rsidRPr="00E1790C">
        <w:rPr>
          <w:rFonts w:ascii="Century Gothic" w:eastAsia="Dotum" w:hAnsi="Century Gothic" w:cs="Arial"/>
        </w:rPr>
        <w:t xml:space="preserve">obligaciones objeto del proceso de reorganización, no constituyen gastos de administración y serán pagados en los términos </w:t>
      </w:r>
      <w:r w:rsidRPr="00E1790C">
        <w:rPr>
          <w:rFonts w:ascii="Century Gothic" w:eastAsia="Dotum" w:hAnsi="Century Gothic" w:cs="Arial"/>
        </w:rPr>
        <w:lastRenderedPageBreak/>
        <w:t>previstos en el mismo para los de su misma clase y prelación legal. En el evento de estar cancelados los de su categoría, procederá su pago dentro de los diez (10) días siguientes a la ejecutoria del fallo.</w:t>
      </w:r>
    </w:p>
    <w:p w14:paraId="71C17C23" w14:textId="77777777" w:rsidR="002516B3" w:rsidRPr="00E1790C" w:rsidRDefault="002516B3" w:rsidP="00CE2BD7">
      <w:pPr>
        <w:pStyle w:val="Textoindependiente"/>
        <w:rPr>
          <w:rFonts w:ascii="Century Gothic" w:eastAsia="Dotum" w:hAnsi="Century Gothic"/>
          <w:b/>
          <w:color w:val="auto"/>
        </w:rPr>
      </w:pPr>
    </w:p>
    <w:p w14:paraId="3E602BE6" w14:textId="44B0FB49"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w:t>
      </w:r>
      <w:r w:rsidR="00A22E77" w:rsidRPr="00E1790C">
        <w:rPr>
          <w:rFonts w:ascii="Century Gothic" w:eastAsia="Dotum" w:hAnsi="Century Gothic" w:cs="Arial"/>
          <w:b/>
        </w:rPr>
        <w:t>4</w:t>
      </w:r>
      <w:r w:rsidRPr="00E1790C">
        <w:rPr>
          <w:rFonts w:ascii="Century Gothic" w:eastAsia="Dotum" w:hAnsi="Century Gothic" w:cs="Arial"/>
          <w:b/>
        </w:rPr>
        <w:t>. SOLIDARIDAD Y GARANTÍAS.</w:t>
      </w:r>
      <w:r w:rsidRPr="00E1790C">
        <w:rPr>
          <w:rFonts w:ascii="Century Gothic" w:eastAsia="Dotum" w:hAnsi="Century Gothic" w:cs="Arial"/>
        </w:rPr>
        <w:t xml:space="preserve"> Los acreedores que firman el presente acuerdo hacen expresa reserva de la solidaridad </w:t>
      </w:r>
      <w:r w:rsidR="00A47A5E">
        <w:rPr>
          <w:rFonts w:ascii="Century Gothic" w:eastAsia="Dotum" w:hAnsi="Century Gothic" w:cs="Arial"/>
        </w:rPr>
        <w:t xml:space="preserve">y garantías </w:t>
      </w:r>
      <w:r w:rsidRPr="00E1790C">
        <w:rPr>
          <w:rFonts w:ascii="Century Gothic" w:eastAsia="Dotum" w:hAnsi="Century Gothic" w:cs="Arial"/>
        </w:rPr>
        <w:t xml:space="preserve">en los términos del Artículo 1573 del Código Civil. </w:t>
      </w:r>
    </w:p>
    <w:p w14:paraId="4F3C5C01" w14:textId="77777777" w:rsidR="002516B3" w:rsidRPr="00E1790C" w:rsidRDefault="002516B3" w:rsidP="00CE2BD7">
      <w:pPr>
        <w:jc w:val="both"/>
        <w:rPr>
          <w:rFonts w:ascii="Century Gothic" w:eastAsia="Dotum" w:hAnsi="Century Gothic" w:cs="Arial"/>
        </w:rPr>
      </w:pPr>
    </w:p>
    <w:p w14:paraId="0A80E3CF" w14:textId="59A26396"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El presente acuerdo no afecta las garantías constituidas antes de la iniciación del trámite del proceso de reorganización.</w:t>
      </w:r>
    </w:p>
    <w:p w14:paraId="45D3476F" w14:textId="77777777" w:rsidR="002516B3" w:rsidRPr="00E1790C" w:rsidRDefault="002516B3" w:rsidP="00CE2BD7">
      <w:pPr>
        <w:jc w:val="both"/>
        <w:rPr>
          <w:rFonts w:ascii="Century Gothic" w:eastAsia="Dotum" w:hAnsi="Century Gothic" w:cs="Arial"/>
        </w:rPr>
      </w:pPr>
    </w:p>
    <w:p w14:paraId="0DB03A18" w14:textId="1FD5560F"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w:t>
      </w:r>
      <w:r w:rsidR="00A22E77" w:rsidRPr="00E1790C">
        <w:rPr>
          <w:rFonts w:ascii="Century Gothic" w:eastAsia="Dotum" w:hAnsi="Century Gothic" w:cs="Arial"/>
          <w:b/>
        </w:rPr>
        <w:t>5</w:t>
      </w:r>
      <w:r w:rsidRPr="00E1790C">
        <w:rPr>
          <w:rFonts w:ascii="Century Gothic" w:eastAsia="Dotum" w:hAnsi="Century Gothic" w:cs="Arial"/>
          <w:b/>
        </w:rPr>
        <w:t xml:space="preserve">. CLAUSULA DE SALVAGUARDIA. </w:t>
      </w:r>
      <w:r w:rsidRPr="00E1790C">
        <w:rPr>
          <w:rFonts w:ascii="Century Gothic" w:eastAsia="Dotum" w:hAnsi="Century Gothic" w:cs="Arial"/>
        </w:rPr>
        <w:t xml:space="preserve">Si por cualquier circunstancia no le fuere posible a </w:t>
      </w:r>
      <w:r w:rsidRPr="00E1790C">
        <w:rPr>
          <w:rFonts w:ascii="Century Gothic" w:eastAsia="Dotum" w:hAnsi="Century Gothic" w:cs="Arial"/>
          <w:b/>
        </w:rPr>
        <w:t>AIA</w:t>
      </w:r>
      <w:r w:rsidRPr="00E1790C">
        <w:rPr>
          <w:rFonts w:ascii="Century Gothic" w:eastAsia="Dotum" w:hAnsi="Century Gothic" w:cs="Arial"/>
        </w:rPr>
        <w:t xml:space="preserve"> cumplir con los pagos en los términos establecidos en este Acuerdo, </w:t>
      </w:r>
      <w:r w:rsidRPr="00E1790C">
        <w:rPr>
          <w:rFonts w:ascii="Century Gothic" w:eastAsia="Dotum" w:hAnsi="Century Gothic" w:cs="Arial"/>
          <w:b/>
          <w:bCs/>
        </w:rPr>
        <w:t>LA DEUDORA</w:t>
      </w:r>
      <w:r w:rsidRPr="00E1790C">
        <w:rPr>
          <w:rFonts w:ascii="Century Gothic" w:eastAsia="Dotum" w:hAnsi="Century Gothic" w:cs="Arial"/>
        </w:rPr>
        <w:t xml:space="preserve"> </w:t>
      </w:r>
      <w:r w:rsidR="00A47A5E">
        <w:rPr>
          <w:rFonts w:ascii="Century Gothic" w:eastAsia="Dotum" w:hAnsi="Century Gothic" w:cs="Arial"/>
        </w:rPr>
        <w:t>podrá</w:t>
      </w:r>
      <w:r w:rsidRPr="00E1790C">
        <w:rPr>
          <w:rFonts w:ascii="Century Gothic" w:eastAsia="Dotum" w:hAnsi="Century Gothic" w:cs="Arial"/>
        </w:rPr>
        <w:t xml:space="preserve"> modificar las fechas de pago sin que exceda en ningún caso </w:t>
      </w:r>
      <w:r w:rsidR="00A22E77" w:rsidRPr="00E1790C">
        <w:rPr>
          <w:rFonts w:ascii="Century Gothic" w:eastAsia="Dotum" w:hAnsi="Century Gothic" w:cs="Arial"/>
        </w:rPr>
        <w:t xml:space="preserve">un plazo de </w:t>
      </w:r>
      <w:r w:rsidR="006D241D">
        <w:rPr>
          <w:rFonts w:ascii="Century Gothic" w:eastAsia="Dotum" w:hAnsi="Century Gothic" w:cs="Arial"/>
        </w:rPr>
        <w:t>cuatro</w:t>
      </w:r>
      <w:r w:rsidR="00A22E77" w:rsidRPr="00E1790C">
        <w:rPr>
          <w:rFonts w:ascii="Century Gothic" w:eastAsia="Dotum" w:hAnsi="Century Gothic" w:cs="Arial"/>
        </w:rPr>
        <w:t xml:space="preserve"> (</w:t>
      </w:r>
      <w:r w:rsidR="006D241D">
        <w:rPr>
          <w:rFonts w:ascii="Century Gothic" w:eastAsia="Dotum" w:hAnsi="Century Gothic" w:cs="Arial"/>
        </w:rPr>
        <w:t>4</w:t>
      </w:r>
      <w:r w:rsidR="00A22E77" w:rsidRPr="00E1790C">
        <w:rPr>
          <w:rFonts w:ascii="Century Gothic" w:eastAsia="Dotum" w:hAnsi="Century Gothic" w:cs="Arial"/>
        </w:rPr>
        <w:t>)</w:t>
      </w:r>
      <w:r w:rsidRPr="00E1790C">
        <w:rPr>
          <w:rFonts w:ascii="Century Gothic" w:eastAsia="Dotum" w:hAnsi="Century Gothic" w:cs="Arial"/>
        </w:rPr>
        <w:t xml:space="preserve"> meses.</w:t>
      </w:r>
      <w:r w:rsidR="00A47A5E">
        <w:rPr>
          <w:rFonts w:ascii="Century Gothic" w:eastAsia="Dotum" w:hAnsi="Century Gothic" w:cs="Arial"/>
        </w:rPr>
        <w:t xml:space="preserve"> Para ejercer este derecho, LA DEUDORA, deberá notificar a los acreedores que esperan recibir dicho pago con un mínimo de 15 días de anticipación a la fecha de vencimiento.</w:t>
      </w:r>
    </w:p>
    <w:p w14:paraId="1E75F14D" w14:textId="77777777" w:rsidR="002516B3" w:rsidRPr="00E1790C" w:rsidRDefault="002516B3" w:rsidP="00CE2BD7">
      <w:pPr>
        <w:jc w:val="both"/>
        <w:rPr>
          <w:rFonts w:ascii="Century Gothic" w:eastAsia="Dotum" w:hAnsi="Century Gothic" w:cs="Arial"/>
        </w:rPr>
      </w:pPr>
    </w:p>
    <w:p w14:paraId="3CB15F8B" w14:textId="1553E3BC"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 xml:space="preserve">Esta facultad será utilizable hasta por </w:t>
      </w:r>
      <w:r w:rsidR="006D241D">
        <w:rPr>
          <w:rFonts w:ascii="Century Gothic" w:eastAsia="Dotum" w:hAnsi="Century Gothic" w:cs="Arial"/>
        </w:rPr>
        <w:t>dos</w:t>
      </w:r>
      <w:r w:rsidR="00A22E77" w:rsidRPr="00E1790C">
        <w:rPr>
          <w:rFonts w:ascii="Century Gothic" w:eastAsia="Dotum" w:hAnsi="Century Gothic" w:cs="Arial"/>
        </w:rPr>
        <w:t xml:space="preserve"> (</w:t>
      </w:r>
      <w:r w:rsidR="006D241D">
        <w:rPr>
          <w:rFonts w:ascii="Century Gothic" w:eastAsia="Dotum" w:hAnsi="Century Gothic" w:cs="Arial"/>
        </w:rPr>
        <w:t>2</w:t>
      </w:r>
      <w:r w:rsidR="00A22E77" w:rsidRPr="00E1790C">
        <w:rPr>
          <w:rFonts w:ascii="Century Gothic" w:eastAsia="Dotum" w:hAnsi="Century Gothic" w:cs="Arial"/>
        </w:rPr>
        <w:t>)</w:t>
      </w:r>
      <w:r w:rsidRPr="00E1790C">
        <w:rPr>
          <w:rFonts w:ascii="Century Gothic" w:eastAsia="Dotum" w:hAnsi="Century Gothic" w:cs="Arial"/>
        </w:rPr>
        <w:t xml:space="preserve"> veces durante la vigencia del Acuerdo y en ningún caso, podrá modificarse el plazo final estipulado en el mismo. Las modificaciones se harán atendiendo el comportamiento de la generación operativa de caja, el plan de inversiones y las necesidades de capital de trabajo.</w:t>
      </w:r>
      <w:r w:rsidR="0093583F">
        <w:rPr>
          <w:rFonts w:ascii="Century Gothic" w:eastAsia="Dotum" w:hAnsi="Century Gothic" w:cs="Arial"/>
        </w:rPr>
        <w:t xml:space="preserve"> </w:t>
      </w:r>
    </w:p>
    <w:p w14:paraId="599842E7" w14:textId="77777777" w:rsidR="002516B3" w:rsidRPr="00E1790C" w:rsidRDefault="002516B3" w:rsidP="00CE2BD7">
      <w:pPr>
        <w:jc w:val="both"/>
        <w:rPr>
          <w:rFonts w:ascii="Century Gothic" w:eastAsia="Dotum" w:hAnsi="Century Gothic" w:cs="Arial"/>
        </w:rPr>
      </w:pPr>
    </w:p>
    <w:p w14:paraId="7BAB3381" w14:textId="7B14E461"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Para hacer uso de esta cláusula por segunda vez, la cuota anterior debe estar cancelada, es decir, no se pueden acumular cuotas. Si se está haciendo uso de una salvaguardia, no se podrá solicitar una nueva</w:t>
      </w:r>
      <w:r w:rsidR="00A22E77" w:rsidRPr="00E1790C">
        <w:rPr>
          <w:rFonts w:ascii="Century Gothic" w:eastAsia="Dotum" w:hAnsi="Century Gothic" w:cs="Arial"/>
        </w:rPr>
        <w:t>.</w:t>
      </w:r>
    </w:p>
    <w:p w14:paraId="1BC60C76" w14:textId="77777777" w:rsidR="002516B3" w:rsidRPr="00E1790C" w:rsidRDefault="002516B3" w:rsidP="00CE2BD7">
      <w:pPr>
        <w:jc w:val="both"/>
        <w:rPr>
          <w:rFonts w:ascii="Century Gothic" w:eastAsia="Dotum" w:hAnsi="Century Gothic" w:cs="Arial"/>
        </w:rPr>
      </w:pPr>
    </w:p>
    <w:p w14:paraId="71E3DE29" w14:textId="199DB41C"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w:t>
      </w:r>
      <w:r w:rsidR="00A22E77" w:rsidRPr="00E1790C">
        <w:rPr>
          <w:rFonts w:ascii="Century Gothic" w:eastAsia="Dotum" w:hAnsi="Century Gothic" w:cs="Arial"/>
          <w:b/>
        </w:rPr>
        <w:t>6</w:t>
      </w:r>
      <w:r w:rsidRPr="00E1790C">
        <w:rPr>
          <w:rFonts w:ascii="Century Gothic" w:eastAsia="Dotum" w:hAnsi="Century Gothic" w:cs="Arial"/>
          <w:b/>
        </w:rPr>
        <w:t>. EXCLUSION DE LA NOVACION.</w:t>
      </w:r>
      <w:r w:rsidRPr="00E1790C">
        <w:rPr>
          <w:rFonts w:ascii="Century Gothic" w:eastAsia="Dotum" w:hAnsi="Century Gothic" w:cs="Arial"/>
        </w:rPr>
        <w:t xml:space="preserve"> La aprobación del presente Acuerdo no constituye novación de las obligaciones que se reestructuran.</w:t>
      </w:r>
    </w:p>
    <w:p w14:paraId="7D3EA6D5" w14:textId="77777777" w:rsidR="00BB11ED" w:rsidRPr="00E1790C" w:rsidRDefault="00BB11ED" w:rsidP="00CE2BD7">
      <w:pPr>
        <w:jc w:val="both"/>
        <w:rPr>
          <w:rFonts w:ascii="Century Gothic" w:eastAsia="Dotum" w:hAnsi="Century Gothic" w:cs="Arial"/>
        </w:rPr>
      </w:pPr>
    </w:p>
    <w:p w14:paraId="4DCEC64D" w14:textId="18858E15"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w:t>
      </w:r>
      <w:r w:rsidR="00A22E77" w:rsidRPr="00E1790C">
        <w:rPr>
          <w:rFonts w:ascii="Century Gothic" w:eastAsia="Dotum" w:hAnsi="Century Gothic" w:cs="Arial"/>
          <w:b/>
        </w:rPr>
        <w:t>7</w:t>
      </w:r>
      <w:r w:rsidRPr="00E1790C">
        <w:rPr>
          <w:rFonts w:ascii="Century Gothic" w:eastAsia="Dotum" w:hAnsi="Century Gothic" w:cs="Arial"/>
          <w:b/>
        </w:rPr>
        <w:t>. HONORARIOS.</w:t>
      </w:r>
      <w:r w:rsidRPr="00E1790C">
        <w:rPr>
          <w:rFonts w:ascii="Century Gothic" w:eastAsia="Dotum" w:hAnsi="Century Gothic" w:cs="Arial"/>
        </w:rPr>
        <w:t xml:space="preserve"> Los honorarios profesionales que se hayan causado por la representación de los acreedores, con ocasión de la negociación de este acuerdo, serán cancelados por ellos.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no asume ningún costo por este concepto.</w:t>
      </w:r>
    </w:p>
    <w:p w14:paraId="72FF3123" w14:textId="77777777" w:rsidR="002516B3" w:rsidRPr="00E1790C" w:rsidRDefault="002516B3" w:rsidP="00CE2BD7">
      <w:pPr>
        <w:jc w:val="both"/>
        <w:rPr>
          <w:rFonts w:ascii="Century Gothic" w:eastAsia="Dotum" w:hAnsi="Century Gothic" w:cs="Arial"/>
        </w:rPr>
      </w:pPr>
    </w:p>
    <w:p w14:paraId="109A581C" w14:textId="0B8EA160"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1</w:t>
      </w:r>
      <w:r w:rsidR="00A22E77" w:rsidRPr="00E1790C">
        <w:rPr>
          <w:rFonts w:ascii="Century Gothic" w:eastAsia="Dotum" w:hAnsi="Century Gothic" w:cs="Arial"/>
          <w:b/>
        </w:rPr>
        <w:t>8</w:t>
      </w:r>
      <w:r w:rsidRPr="00E1790C">
        <w:rPr>
          <w:rFonts w:ascii="Century Gothic" w:eastAsia="Dotum" w:hAnsi="Century Gothic" w:cs="Arial"/>
          <w:b/>
        </w:rPr>
        <w:t>. VIGENCIA DE LAS OBLIGACIONES.</w:t>
      </w:r>
      <w:r w:rsidRPr="00E1790C">
        <w:rPr>
          <w:rFonts w:ascii="Century Gothic" w:eastAsia="Dotum" w:hAnsi="Century Gothic" w:cs="Arial"/>
        </w:rPr>
        <w:t xml:space="preserve"> No podrá invocarse por ninguna de las partes prescripción ni caducidad de las obligaciones, ya que expresamente se reconoce la vigencia y exigibilidad de las mismas, mientras no sean canceladas y se encuentre en ejecución el presente Acuerdo.</w:t>
      </w:r>
    </w:p>
    <w:p w14:paraId="45DEB606" w14:textId="0BF9D4E2" w:rsidR="00761601" w:rsidRPr="00E1790C" w:rsidRDefault="00761601" w:rsidP="00CE2BD7">
      <w:pPr>
        <w:jc w:val="both"/>
        <w:rPr>
          <w:rFonts w:ascii="Century Gothic" w:eastAsia="Dotum" w:hAnsi="Century Gothic" w:cs="Arial"/>
        </w:rPr>
      </w:pPr>
    </w:p>
    <w:p w14:paraId="0C32DF60" w14:textId="17BDE4D8" w:rsidR="00761601" w:rsidRPr="00E1790C" w:rsidRDefault="00761601" w:rsidP="00E82CBD">
      <w:pPr>
        <w:pStyle w:val="Textoindependiente2"/>
        <w:jc w:val="center"/>
        <w:rPr>
          <w:rFonts w:ascii="Century Gothic" w:eastAsia="Dotum" w:hAnsi="Century Gothic" w:cs="Arial"/>
          <w:b/>
          <w:sz w:val="24"/>
          <w:szCs w:val="24"/>
        </w:rPr>
      </w:pPr>
      <w:r w:rsidRPr="00E1790C">
        <w:rPr>
          <w:rFonts w:ascii="Century Gothic" w:eastAsia="Dotum" w:hAnsi="Century Gothic" w:cs="Arial"/>
          <w:b/>
          <w:sz w:val="24"/>
          <w:szCs w:val="24"/>
        </w:rPr>
        <w:t>CAPITULO</w:t>
      </w:r>
      <w:r w:rsidR="0093583F">
        <w:rPr>
          <w:rFonts w:ascii="Century Gothic" w:eastAsia="Dotum" w:hAnsi="Century Gothic" w:cs="Arial"/>
          <w:b/>
          <w:sz w:val="24"/>
          <w:szCs w:val="24"/>
        </w:rPr>
        <w:t xml:space="preserve"> </w:t>
      </w:r>
      <w:r w:rsidRPr="00E1790C">
        <w:rPr>
          <w:rFonts w:ascii="Century Gothic" w:eastAsia="Dotum" w:hAnsi="Century Gothic" w:cs="Arial"/>
          <w:b/>
          <w:sz w:val="24"/>
          <w:szCs w:val="24"/>
        </w:rPr>
        <w:t>III.</w:t>
      </w:r>
    </w:p>
    <w:p w14:paraId="61BE4D46" w14:textId="5CA77355" w:rsidR="00E82CBD" w:rsidRPr="00E1790C" w:rsidRDefault="00E82CBD" w:rsidP="00E82CBD">
      <w:pPr>
        <w:pStyle w:val="Textoindependiente2"/>
        <w:jc w:val="center"/>
        <w:rPr>
          <w:rFonts w:ascii="Century Gothic" w:eastAsia="Dotum" w:hAnsi="Century Gothic" w:cs="Arial"/>
          <w:b/>
          <w:sz w:val="24"/>
          <w:szCs w:val="24"/>
        </w:rPr>
      </w:pPr>
      <w:r w:rsidRPr="00E1790C">
        <w:rPr>
          <w:rFonts w:ascii="Century Gothic" w:eastAsia="Dotum" w:hAnsi="Century Gothic" w:cs="Arial"/>
          <w:b/>
          <w:sz w:val="24"/>
          <w:szCs w:val="24"/>
        </w:rPr>
        <w:lastRenderedPageBreak/>
        <w:t>VENTAJAS</w:t>
      </w:r>
    </w:p>
    <w:p w14:paraId="16B01801" w14:textId="77777777" w:rsidR="00761601" w:rsidRPr="00E1790C" w:rsidRDefault="00761601" w:rsidP="00DF7431">
      <w:pPr>
        <w:tabs>
          <w:tab w:val="center" w:pos="4419"/>
        </w:tabs>
        <w:jc w:val="both"/>
        <w:rPr>
          <w:rFonts w:ascii="Century Gothic" w:eastAsia="Dotum" w:hAnsi="Century Gothic" w:cs="Arial"/>
          <w:b/>
          <w:lang w:val="es-ES"/>
        </w:rPr>
      </w:pPr>
    </w:p>
    <w:p w14:paraId="7C95A5B1" w14:textId="7936C80B" w:rsidR="00761601" w:rsidRPr="00E1790C" w:rsidRDefault="00761601" w:rsidP="00CE2BD7">
      <w:pPr>
        <w:tabs>
          <w:tab w:val="center" w:pos="4419"/>
        </w:tabs>
        <w:jc w:val="both"/>
        <w:rPr>
          <w:rFonts w:ascii="Century Gothic" w:eastAsia="Dotum" w:hAnsi="Century Gothic" w:cs="Arial"/>
          <w:lang w:val="es-ES"/>
        </w:rPr>
      </w:pPr>
      <w:r w:rsidRPr="00E1790C">
        <w:rPr>
          <w:rFonts w:ascii="Century Gothic" w:eastAsia="Dotum" w:hAnsi="Century Gothic" w:cs="Arial"/>
          <w:b/>
          <w:lang w:val="es-ES"/>
        </w:rPr>
        <w:t xml:space="preserve">Artículo </w:t>
      </w:r>
      <w:r w:rsidR="00A22E77" w:rsidRPr="00E1790C">
        <w:rPr>
          <w:rFonts w:ascii="Century Gothic" w:eastAsia="Dotum" w:hAnsi="Century Gothic" w:cs="Arial"/>
          <w:b/>
          <w:lang w:val="es-ES"/>
        </w:rPr>
        <w:t>19</w:t>
      </w:r>
      <w:r w:rsidRPr="00E1790C">
        <w:rPr>
          <w:rFonts w:ascii="Century Gothic" w:eastAsia="Dotum" w:hAnsi="Century Gothic" w:cs="Arial"/>
          <w:b/>
          <w:lang w:val="es-ES"/>
        </w:rPr>
        <w:t xml:space="preserve">. Ventajas. </w:t>
      </w:r>
      <w:r w:rsidRPr="00E1790C">
        <w:rPr>
          <w:rFonts w:ascii="Century Gothic" w:eastAsia="Dotum" w:hAnsi="Century Gothic" w:cs="Arial"/>
          <w:lang w:val="es-ES"/>
        </w:rPr>
        <w:t>En aplicación de lo dispuesto en el artículo 41 de la ley 1116</w:t>
      </w:r>
      <w:r w:rsidR="00A22E77" w:rsidRPr="00E1790C">
        <w:rPr>
          <w:rFonts w:ascii="Century Gothic" w:eastAsia="Dotum" w:hAnsi="Century Gothic" w:cs="Arial"/>
          <w:lang w:val="es-ES"/>
        </w:rPr>
        <w:t>,</w:t>
      </w:r>
      <w:r w:rsidRPr="00E1790C">
        <w:rPr>
          <w:rFonts w:ascii="Century Gothic" w:eastAsia="Dotum" w:hAnsi="Century Gothic" w:cs="Arial"/>
          <w:lang w:val="es-ES"/>
        </w:rPr>
        <w:t xml:space="preserve"> se acuerda</w:t>
      </w:r>
      <w:r w:rsidR="00A22E77" w:rsidRPr="00E1790C">
        <w:rPr>
          <w:rFonts w:ascii="Century Gothic" w:eastAsia="Dotum" w:hAnsi="Century Gothic" w:cs="Arial"/>
          <w:lang w:val="es-ES"/>
        </w:rPr>
        <w:t xml:space="preserve"> que</w:t>
      </w:r>
      <w:r w:rsidRPr="00E1790C">
        <w:rPr>
          <w:rFonts w:ascii="Century Gothic" w:eastAsia="Dotum" w:hAnsi="Century Gothic" w:cs="Arial"/>
          <w:lang w:val="es-ES"/>
        </w:rPr>
        <w:t>:</w:t>
      </w:r>
    </w:p>
    <w:p w14:paraId="14027482" w14:textId="77777777" w:rsidR="00761601" w:rsidRPr="00E1790C" w:rsidRDefault="00761601" w:rsidP="00CE2BD7">
      <w:pPr>
        <w:tabs>
          <w:tab w:val="center" w:pos="4419"/>
        </w:tabs>
        <w:jc w:val="both"/>
        <w:rPr>
          <w:rFonts w:ascii="Century Gothic" w:eastAsia="Dotum" w:hAnsi="Century Gothic" w:cs="Arial"/>
          <w:lang w:val="es-ES"/>
        </w:rPr>
      </w:pPr>
    </w:p>
    <w:p w14:paraId="42DE6C29" w14:textId="07F6C1F2" w:rsidR="002516B3" w:rsidRPr="00E1790C" w:rsidRDefault="00761601" w:rsidP="00CE2BD7">
      <w:pPr>
        <w:jc w:val="both"/>
        <w:rPr>
          <w:rFonts w:ascii="Century Gothic" w:eastAsia="Dotum" w:hAnsi="Century Gothic" w:cs="Arial"/>
          <w:lang w:val="es-ES"/>
        </w:rPr>
      </w:pPr>
      <w:r w:rsidRPr="00E1790C">
        <w:rPr>
          <w:rFonts w:ascii="Century Gothic" w:eastAsia="Dotum" w:hAnsi="Century Gothic" w:cs="Arial"/>
          <w:lang w:val="es-ES"/>
        </w:rPr>
        <w:t xml:space="preserve">La empresa podrá ejecutar los nuevos contratos </w:t>
      </w:r>
      <w:r w:rsidR="00E82CBD" w:rsidRPr="00E1790C">
        <w:rPr>
          <w:rFonts w:ascii="Century Gothic" w:eastAsia="Dotum" w:hAnsi="Century Gothic" w:cs="Arial"/>
          <w:lang w:val="es-ES"/>
        </w:rPr>
        <w:t xml:space="preserve">o proyectos </w:t>
      </w:r>
      <w:r w:rsidRPr="00E1790C">
        <w:rPr>
          <w:rFonts w:ascii="Century Gothic" w:eastAsia="Dotum" w:hAnsi="Century Gothic" w:cs="Arial"/>
          <w:lang w:val="es-ES"/>
        </w:rPr>
        <w:t>que llegare a celebrar mediante esquemas fiduciarios</w:t>
      </w:r>
      <w:r w:rsidR="00E82CBD" w:rsidRPr="00E1790C">
        <w:rPr>
          <w:rFonts w:ascii="Century Gothic" w:eastAsia="Dotum" w:hAnsi="Century Gothic" w:cs="Arial"/>
          <w:lang w:val="es-ES"/>
        </w:rPr>
        <w:t xml:space="preserve">, consorcios, uniones temporales, sociedades en las que AIA </w:t>
      </w:r>
      <w:r w:rsidR="00A22E77" w:rsidRPr="00E1790C">
        <w:rPr>
          <w:rFonts w:ascii="Century Gothic" w:eastAsia="Dotum" w:hAnsi="Century Gothic" w:cs="Arial"/>
          <w:lang w:val="es-ES"/>
        </w:rPr>
        <w:t xml:space="preserve">sea </w:t>
      </w:r>
      <w:r w:rsidR="00E82CBD" w:rsidRPr="00E1790C">
        <w:rPr>
          <w:rFonts w:ascii="Century Gothic" w:eastAsia="Dotum" w:hAnsi="Century Gothic" w:cs="Arial"/>
          <w:lang w:val="es-ES"/>
        </w:rPr>
        <w:t>accionista para el desarrollo de sus diferentes proyectos u otra figura legal similar</w:t>
      </w:r>
      <w:r w:rsidRPr="00E1790C">
        <w:rPr>
          <w:rFonts w:ascii="Century Gothic" w:eastAsia="Dotum" w:hAnsi="Century Gothic" w:cs="Arial"/>
          <w:lang w:val="es-ES"/>
        </w:rPr>
        <w:t>. En este evento</w:t>
      </w:r>
      <w:r w:rsidR="00A22E77" w:rsidRPr="00E1790C">
        <w:rPr>
          <w:rFonts w:ascii="Century Gothic" w:eastAsia="Dotum" w:hAnsi="Century Gothic" w:cs="Arial"/>
          <w:lang w:val="es-ES"/>
        </w:rPr>
        <w:t>,</w:t>
      </w:r>
      <w:r w:rsidRPr="00E1790C">
        <w:rPr>
          <w:rFonts w:ascii="Century Gothic" w:eastAsia="Dotum" w:hAnsi="Century Gothic" w:cs="Arial"/>
          <w:lang w:val="es-ES"/>
        </w:rPr>
        <w:t xml:space="preserve"> los acreedores de</w:t>
      </w:r>
      <w:r w:rsidR="00A22E77" w:rsidRPr="00E1790C">
        <w:rPr>
          <w:rFonts w:ascii="Century Gothic" w:eastAsia="Dotum" w:hAnsi="Century Gothic" w:cs="Arial"/>
          <w:lang w:val="es-ES"/>
        </w:rPr>
        <w:t xml:space="preserve"> este</w:t>
      </w:r>
      <w:r w:rsidRPr="00E1790C">
        <w:rPr>
          <w:rFonts w:ascii="Century Gothic" w:eastAsia="Dotum" w:hAnsi="Century Gothic" w:cs="Arial"/>
          <w:lang w:val="es-ES"/>
        </w:rPr>
        <w:t xml:space="preserve"> acuerdo que contribuyan, a solicitud de </w:t>
      </w:r>
      <w:r w:rsidRPr="00E1790C">
        <w:rPr>
          <w:rFonts w:ascii="Century Gothic" w:eastAsia="Dotum" w:hAnsi="Century Gothic" w:cs="Arial"/>
          <w:b/>
          <w:bCs/>
          <w:lang w:val="es-ES"/>
        </w:rPr>
        <w:t>AIA</w:t>
      </w:r>
      <w:r w:rsidR="002516B3" w:rsidRPr="00E1790C">
        <w:rPr>
          <w:rFonts w:ascii="Century Gothic" w:eastAsia="Dotum" w:hAnsi="Century Gothic" w:cs="Arial"/>
          <w:b/>
          <w:bCs/>
          <w:lang w:val="es-ES"/>
        </w:rPr>
        <w:t>,</w:t>
      </w:r>
      <w:r w:rsidRPr="00E1790C">
        <w:rPr>
          <w:rFonts w:ascii="Century Gothic" w:eastAsia="Dotum" w:hAnsi="Century Gothic" w:cs="Arial"/>
          <w:lang w:val="es-ES"/>
        </w:rPr>
        <w:t xml:space="preserve"> </w:t>
      </w:r>
      <w:r w:rsidRPr="00DD0239">
        <w:rPr>
          <w:rFonts w:ascii="Century Gothic" w:eastAsia="Dotum" w:hAnsi="Century Gothic" w:cs="Arial"/>
          <w:highlight w:val="yellow"/>
          <w:lang w:val="es-ES"/>
        </w:rPr>
        <w:t xml:space="preserve">al financiamiento del contrato, tendrán derecho a recibir como abono a las acreencias del Acuerdo </w:t>
      </w:r>
      <w:r w:rsidR="00A22E77" w:rsidRPr="00DD0239">
        <w:rPr>
          <w:rFonts w:ascii="Century Gothic" w:eastAsia="Dotum" w:hAnsi="Century Gothic" w:cs="Arial"/>
          <w:highlight w:val="yellow"/>
          <w:lang w:val="es-ES"/>
        </w:rPr>
        <w:t>una</w:t>
      </w:r>
      <w:r w:rsidRPr="00DD0239">
        <w:rPr>
          <w:rFonts w:ascii="Century Gothic" w:eastAsia="Dotum" w:hAnsi="Century Gothic" w:cs="Arial"/>
          <w:highlight w:val="yellow"/>
          <w:lang w:val="es-ES"/>
        </w:rPr>
        <w:t xml:space="preserve"> suma o </w:t>
      </w:r>
      <w:r w:rsidR="00A56C33" w:rsidRPr="00DD0239">
        <w:rPr>
          <w:rFonts w:ascii="Century Gothic" w:eastAsia="Dotum" w:hAnsi="Century Gothic" w:cs="Arial"/>
          <w:highlight w:val="yellow"/>
          <w:lang w:val="es-ES"/>
        </w:rPr>
        <w:t xml:space="preserve">un </w:t>
      </w:r>
      <w:r w:rsidRPr="00DD0239">
        <w:rPr>
          <w:rFonts w:ascii="Century Gothic" w:eastAsia="Dotum" w:hAnsi="Century Gothic" w:cs="Arial"/>
          <w:highlight w:val="yellow"/>
          <w:lang w:val="es-ES"/>
        </w:rPr>
        <w:t xml:space="preserve">porcentaje del margen que se pacte con </w:t>
      </w:r>
      <w:r w:rsidRPr="00DD0239">
        <w:rPr>
          <w:rFonts w:ascii="Century Gothic" w:eastAsia="Dotum" w:hAnsi="Century Gothic" w:cs="Arial"/>
          <w:b/>
          <w:bCs/>
          <w:highlight w:val="yellow"/>
          <w:lang w:val="es-ES"/>
        </w:rPr>
        <w:t>LA DEUDORA</w:t>
      </w:r>
      <w:r w:rsidRPr="00E1790C">
        <w:rPr>
          <w:rFonts w:ascii="Century Gothic" w:eastAsia="Dotum" w:hAnsi="Century Gothic" w:cs="Arial"/>
          <w:lang w:val="es-ES"/>
        </w:rPr>
        <w:t xml:space="preserve">. </w:t>
      </w:r>
    </w:p>
    <w:p w14:paraId="0CB1F504" w14:textId="77777777" w:rsidR="002516B3" w:rsidRPr="00E1790C" w:rsidRDefault="002516B3" w:rsidP="00CE2BD7">
      <w:pPr>
        <w:jc w:val="both"/>
        <w:rPr>
          <w:rFonts w:ascii="Century Gothic" w:eastAsia="Dotum" w:hAnsi="Century Gothic" w:cs="Arial"/>
          <w:lang w:val="es-ES"/>
        </w:rPr>
      </w:pPr>
    </w:p>
    <w:p w14:paraId="3D3C66C9" w14:textId="1DEFB725" w:rsidR="00761601" w:rsidRPr="00E1790C" w:rsidRDefault="00761601" w:rsidP="00CE2BD7">
      <w:pPr>
        <w:jc w:val="both"/>
        <w:rPr>
          <w:rFonts w:ascii="Century Gothic" w:eastAsia="Dotum" w:hAnsi="Century Gothic" w:cs="Arial"/>
        </w:rPr>
      </w:pPr>
      <w:r w:rsidRPr="00E1790C">
        <w:rPr>
          <w:rFonts w:ascii="Century Gothic" w:eastAsia="Dotum" w:hAnsi="Century Gothic" w:cs="Arial"/>
          <w:lang w:val="es-ES"/>
        </w:rPr>
        <w:t>Los recursos que en ejecución de este mecanismo se llegaren a desembolsar, serán contratados en condiciones</w:t>
      </w:r>
      <w:r w:rsidR="00920CDF" w:rsidRPr="00E1790C">
        <w:rPr>
          <w:rFonts w:ascii="Century Gothic" w:eastAsia="Dotum" w:hAnsi="Century Gothic" w:cs="Arial"/>
          <w:lang w:val="es-ES"/>
        </w:rPr>
        <w:t xml:space="preserve"> de mercado</w:t>
      </w:r>
      <w:r w:rsidRPr="00E1790C">
        <w:rPr>
          <w:rFonts w:ascii="Century Gothic" w:eastAsia="Dotum" w:hAnsi="Century Gothic" w:cs="Arial"/>
          <w:lang w:val="es-ES"/>
        </w:rPr>
        <w:t>.</w:t>
      </w:r>
      <w:r w:rsidRPr="00E1790C">
        <w:rPr>
          <w:rFonts w:ascii="Century Gothic" w:eastAsia="Dotum" w:hAnsi="Century Gothic" w:cs="Arial"/>
        </w:rPr>
        <w:t xml:space="preserve"> </w:t>
      </w:r>
    </w:p>
    <w:p w14:paraId="513FF267" w14:textId="77777777" w:rsidR="00761601" w:rsidRPr="00E1790C" w:rsidRDefault="00761601" w:rsidP="00CE2BD7">
      <w:pPr>
        <w:jc w:val="both"/>
        <w:rPr>
          <w:rFonts w:ascii="Century Gothic" w:eastAsia="Dotum" w:hAnsi="Century Gothic" w:cs="Arial"/>
        </w:rPr>
      </w:pPr>
    </w:p>
    <w:p w14:paraId="1D433AE7" w14:textId="7973EACA" w:rsidR="00761601" w:rsidRPr="00E1790C" w:rsidRDefault="00761601" w:rsidP="00CE2BD7">
      <w:pPr>
        <w:pStyle w:val="Ttulo4"/>
        <w:spacing w:after="200"/>
        <w:jc w:val="both"/>
        <w:rPr>
          <w:rFonts w:ascii="Century Gothic" w:eastAsia="Dotum" w:hAnsi="Century Gothic" w:cs="Arial"/>
          <w:u w:val="none"/>
          <w:lang w:val="es-CO"/>
        </w:rPr>
      </w:pPr>
      <w:r w:rsidRPr="00E1790C">
        <w:rPr>
          <w:rFonts w:ascii="Century Gothic" w:eastAsia="Dotum" w:hAnsi="Century Gothic" w:cs="Arial"/>
          <w:u w:val="none"/>
          <w:lang w:val="es-CO"/>
        </w:rPr>
        <w:t>Parágrafo:</w:t>
      </w:r>
      <w:r w:rsidRPr="00E1790C">
        <w:rPr>
          <w:rFonts w:ascii="Century Gothic" w:eastAsia="Dotum" w:hAnsi="Century Gothic" w:cs="Arial"/>
          <w:b w:val="0"/>
          <w:u w:val="none"/>
          <w:lang w:val="es-CO"/>
        </w:rPr>
        <w:t xml:space="preserve"> El reconocimiento de ventajas a los acreedores y la modificación de la prelación de créditos que de allí se desprenda</w:t>
      </w:r>
      <w:r w:rsidR="00A56C33" w:rsidRPr="00E1790C">
        <w:rPr>
          <w:rFonts w:ascii="Century Gothic" w:eastAsia="Dotum" w:hAnsi="Century Gothic" w:cs="Arial"/>
          <w:b w:val="0"/>
          <w:u w:val="none"/>
          <w:lang w:val="es-CO"/>
        </w:rPr>
        <w:t>,</w:t>
      </w:r>
      <w:r w:rsidRPr="00E1790C">
        <w:rPr>
          <w:rFonts w:ascii="Century Gothic" w:eastAsia="Dotum" w:hAnsi="Century Gothic" w:cs="Arial"/>
          <w:b w:val="0"/>
          <w:u w:val="none"/>
          <w:lang w:val="es-CO"/>
        </w:rPr>
        <w:t xml:space="preserve"> se condiciona a que</w:t>
      </w:r>
      <w:r w:rsidR="00A56C33" w:rsidRPr="00E1790C">
        <w:rPr>
          <w:rFonts w:ascii="Century Gothic" w:eastAsia="Dotum" w:hAnsi="Century Gothic" w:cs="Arial"/>
          <w:b w:val="0"/>
          <w:u w:val="none"/>
          <w:lang w:val="es-CO"/>
        </w:rPr>
        <w:t>: i)</w:t>
      </w:r>
      <w:r w:rsidRPr="00E1790C">
        <w:rPr>
          <w:rFonts w:ascii="Century Gothic" w:eastAsia="Dotum" w:hAnsi="Century Gothic" w:cs="Arial"/>
          <w:b w:val="0"/>
          <w:u w:val="none"/>
          <w:lang w:val="es-CO"/>
        </w:rPr>
        <w:t xml:space="preserve"> el acuerdo sea votado por acreedores titulares de por lo menos el 60% de los votos y</w:t>
      </w:r>
      <w:r w:rsidR="00A56C33" w:rsidRPr="00E1790C">
        <w:rPr>
          <w:rFonts w:ascii="Century Gothic" w:eastAsia="Dotum" w:hAnsi="Century Gothic" w:cs="Arial"/>
          <w:b w:val="0"/>
          <w:u w:val="none"/>
          <w:lang w:val="es-CO"/>
        </w:rPr>
        <w:t>,</w:t>
      </w:r>
      <w:r w:rsidRPr="00E1790C">
        <w:rPr>
          <w:rFonts w:ascii="Century Gothic" w:eastAsia="Dotum" w:hAnsi="Century Gothic" w:cs="Arial"/>
          <w:b w:val="0"/>
          <w:u w:val="none"/>
          <w:lang w:val="es-CO"/>
        </w:rPr>
        <w:t xml:space="preserve"> </w:t>
      </w:r>
      <w:r w:rsidR="00A56C33" w:rsidRPr="00E1790C">
        <w:rPr>
          <w:rFonts w:ascii="Century Gothic" w:eastAsia="Dotum" w:hAnsi="Century Gothic" w:cs="Arial"/>
          <w:b w:val="0"/>
          <w:u w:val="none"/>
          <w:lang w:val="es-CO"/>
        </w:rPr>
        <w:t xml:space="preserve">ii) </w:t>
      </w:r>
      <w:r w:rsidRPr="00E1790C">
        <w:rPr>
          <w:rFonts w:ascii="Century Gothic" w:eastAsia="Dotum" w:hAnsi="Century Gothic" w:cs="Arial"/>
          <w:b w:val="0"/>
          <w:u w:val="none"/>
          <w:lang w:val="es-CO"/>
        </w:rPr>
        <w:t xml:space="preserve">no </w:t>
      </w:r>
      <w:r w:rsidR="00DD0239">
        <w:rPr>
          <w:rFonts w:ascii="Century Gothic" w:eastAsia="Dotum" w:hAnsi="Century Gothic" w:cs="Arial"/>
          <w:b w:val="0"/>
          <w:u w:val="none"/>
          <w:lang w:val="es-CO"/>
        </w:rPr>
        <w:t>afecte la prelación de créditos pensionales, laborales, de seguriad social y adquirentes de vivienda.</w:t>
      </w:r>
      <w:r w:rsidRPr="00E1790C">
        <w:rPr>
          <w:rFonts w:ascii="Century Gothic" w:eastAsia="Dotum" w:hAnsi="Century Gothic" w:cs="Arial"/>
          <w:u w:val="none"/>
          <w:lang w:val="es-CO"/>
        </w:rPr>
        <w:t xml:space="preserve"> </w:t>
      </w:r>
    </w:p>
    <w:p w14:paraId="37376F75" w14:textId="77777777" w:rsidR="00761601" w:rsidRPr="00E1790C" w:rsidRDefault="00761601" w:rsidP="00E82CBD">
      <w:pPr>
        <w:pStyle w:val="Ttulo4"/>
        <w:spacing w:after="200"/>
        <w:rPr>
          <w:rFonts w:ascii="Century Gothic" w:eastAsia="Dotum" w:hAnsi="Century Gothic" w:cs="Arial"/>
          <w:u w:val="none"/>
        </w:rPr>
      </w:pPr>
      <w:r w:rsidRPr="00E1790C">
        <w:rPr>
          <w:rFonts w:ascii="Century Gothic" w:eastAsia="Dotum" w:hAnsi="Century Gothic" w:cs="Arial"/>
          <w:u w:val="none"/>
        </w:rPr>
        <w:t>CAPÍTULO IV</w:t>
      </w:r>
    </w:p>
    <w:p w14:paraId="64BBB68A" w14:textId="77777777" w:rsidR="00761601" w:rsidRPr="00E1790C" w:rsidRDefault="00761601" w:rsidP="00E82CBD">
      <w:pPr>
        <w:jc w:val="center"/>
        <w:rPr>
          <w:rFonts w:ascii="Century Gothic" w:eastAsia="Dotum" w:hAnsi="Century Gothic" w:cs="Arial"/>
          <w:b/>
        </w:rPr>
      </w:pPr>
      <w:r w:rsidRPr="00E1790C">
        <w:rPr>
          <w:rFonts w:ascii="Century Gothic" w:eastAsia="Dotum" w:hAnsi="Century Gothic" w:cs="Arial"/>
          <w:b/>
        </w:rPr>
        <w:t>ADMINISTRACIÓN</w:t>
      </w:r>
    </w:p>
    <w:p w14:paraId="495FAF4B" w14:textId="77777777" w:rsidR="002516B3" w:rsidRPr="00E1790C" w:rsidRDefault="002516B3" w:rsidP="00DF7431">
      <w:pPr>
        <w:jc w:val="both"/>
        <w:rPr>
          <w:rFonts w:ascii="Century Gothic" w:eastAsia="Dotum" w:hAnsi="Century Gothic" w:cs="Arial"/>
          <w:b/>
        </w:rPr>
      </w:pPr>
    </w:p>
    <w:p w14:paraId="1056C093" w14:textId="0C2F5D00"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0</w:t>
      </w:r>
      <w:r w:rsidRPr="00E1790C">
        <w:rPr>
          <w:rFonts w:ascii="Century Gothic" w:eastAsia="Dotum" w:hAnsi="Century Gothic" w:cs="Arial"/>
          <w:b/>
        </w:rPr>
        <w:t>. ÓRGANOS SOCIALES.</w:t>
      </w:r>
      <w:r w:rsidRPr="00E1790C">
        <w:rPr>
          <w:rFonts w:ascii="Century Gothic" w:eastAsia="Dotum" w:hAnsi="Century Gothic" w:cs="Arial"/>
        </w:rPr>
        <w:t xml:space="preserve"> Mientras esté vigente el presente acuerdo los órganos sociales de </w:t>
      </w:r>
      <w:r w:rsidRPr="00E1790C">
        <w:rPr>
          <w:rFonts w:ascii="Century Gothic" w:eastAsia="Dotum" w:hAnsi="Century Gothic" w:cs="Arial"/>
          <w:b/>
        </w:rPr>
        <w:t>AIA</w:t>
      </w:r>
      <w:r w:rsidRPr="00E1790C">
        <w:rPr>
          <w:rFonts w:ascii="Century Gothic" w:eastAsia="Dotum" w:hAnsi="Century Gothic" w:cs="Arial"/>
        </w:rPr>
        <w:t xml:space="preserve"> continuarán funcionando y sus atribuciones y limitaciones son las que se determinan en los estatutos de la sociedad.</w:t>
      </w:r>
    </w:p>
    <w:p w14:paraId="06D5413D" w14:textId="77777777" w:rsidR="002516B3" w:rsidRPr="00E1790C" w:rsidRDefault="002516B3" w:rsidP="00CE2BD7">
      <w:pPr>
        <w:jc w:val="both"/>
        <w:rPr>
          <w:rFonts w:ascii="Century Gothic" w:eastAsia="Dotum" w:hAnsi="Century Gothic" w:cs="Arial"/>
          <w:b/>
        </w:rPr>
      </w:pPr>
    </w:p>
    <w:p w14:paraId="6B268537" w14:textId="06E56D7E"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1</w:t>
      </w:r>
      <w:r w:rsidRPr="00E1790C">
        <w:rPr>
          <w:rFonts w:ascii="Century Gothic" w:eastAsia="Dotum" w:hAnsi="Century Gothic" w:cs="Arial"/>
          <w:b/>
        </w:rPr>
        <w:t>. UTILIDADES Y PRÉSTAMOS A ACCIONISTAS.</w:t>
      </w:r>
      <w:r w:rsidRPr="00E1790C">
        <w:rPr>
          <w:rFonts w:ascii="Century Gothic" w:eastAsia="Dotum" w:hAnsi="Century Gothic" w:cs="Arial"/>
        </w:rPr>
        <w:t xml:space="preserve"> La Asamblea General de Accionistas de </w:t>
      </w:r>
      <w:r w:rsidRPr="00E1790C">
        <w:rPr>
          <w:rFonts w:ascii="Century Gothic" w:eastAsia="Dotum" w:hAnsi="Century Gothic" w:cs="Arial"/>
          <w:b/>
        </w:rPr>
        <w:t>LA DEUDORA</w:t>
      </w:r>
      <w:r w:rsidRPr="00E1790C">
        <w:rPr>
          <w:rFonts w:ascii="Century Gothic" w:eastAsia="Dotum" w:hAnsi="Century Gothic" w:cs="Arial"/>
        </w:rPr>
        <w:t xml:space="preserve"> no podrá ordenar el pago de dividendos mientras no se haya pagado la totalidad </w:t>
      </w:r>
      <w:r w:rsidR="00E82CBD" w:rsidRPr="00E1790C">
        <w:rPr>
          <w:rFonts w:ascii="Century Gothic" w:eastAsia="Dotum" w:hAnsi="Century Gothic" w:cs="Arial"/>
        </w:rPr>
        <w:t>de</w:t>
      </w:r>
      <w:r w:rsidRPr="00E1790C">
        <w:rPr>
          <w:rFonts w:ascii="Century Gothic" w:eastAsia="Dotum" w:hAnsi="Century Gothic" w:cs="Arial"/>
        </w:rPr>
        <w:t xml:space="preserve"> las obligaciones del presente acuerdo. Igualmente</w:t>
      </w:r>
      <w:r w:rsidR="00A56C33" w:rsidRPr="00E1790C">
        <w:rPr>
          <w:rFonts w:ascii="Century Gothic" w:eastAsia="Dotum" w:hAnsi="Century Gothic" w:cs="Arial"/>
        </w:rPr>
        <w:t>,</w:t>
      </w:r>
      <w:r w:rsidRPr="00E1790C">
        <w:rPr>
          <w:rFonts w:ascii="Century Gothic" w:eastAsia="Dotum" w:hAnsi="Century Gothic" w:cs="Arial"/>
        </w:rPr>
        <w:t xml:space="preserve"> le queda prohibido a </w:t>
      </w:r>
      <w:r w:rsidRPr="00E1790C">
        <w:rPr>
          <w:rFonts w:ascii="Century Gothic" w:eastAsia="Dotum" w:hAnsi="Century Gothic" w:cs="Arial"/>
          <w:b/>
        </w:rPr>
        <w:t>LA DEUDORA</w:t>
      </w:r>
      <w:r w:rsidRPr="00E1790C">
        <w:rPr>
          <w:rFonts w:ascii="Century Gothic" w:eastAsia="Dotum" w:hAnsi="Century Gothic" w:cs="Arial"/>
        </w:rPr>
        <w:t xml:space="preserve"> hacer préstamos directa o indirectamente a sus accionistas</w:t>
      </w:r>
      <w:r w:rsidR="006D241D">
        <w:rPr>
          <w:rFonts w:ascii="Century Gothic" w:eastAsia="Dotum" w:hAnsi="Century Gothic" w:cs="Arial"/>
        </w:rPr>
        <w:t xml:space="preserve"> o a terceros</w:t>
      </w:r>
      <w:r w:rsidRPr="00E1790C">
        <w:rPr>
          <w:rFonts w:ascii="Century Gothic" w:eastAsia="Dotum" w:hAnsi="Century Gothic" w:cs="Arial"/>
        </w:rPr>
        <w:t>.</w:t>
      </w:r>
    </w:p>
    <w:p w14:paraId="36F98249" w14:textId="77777777" w:rsidR="002516B3" w:rsidRPr="00E1790C" w:rsidRDefault="002516B3" w:rsidP="00CE2BD7">
      <w:pPr>
        <w:jc w:val="both"/>
        <w:rPr>
          <w:rFonts w:ascii="Century Gothic" w:eastAsia="Dotum" w:hAnsi="Century Gothic" w:cs="Arial"/>
        </w:rPr>
      </w:pPr>
    </w:p>
    <w:p w14:paraId="3FD18990" w14:textId="48F98556"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2</w:t>
      </w:r>
      <w:r w:rsidRPr="00E1790C">
        <w:rPr>
          <w:rFonts w:ascii="Century Gothic" w:eastAsia="Dotum" w:hAnsi="Century Gothic" w:cs="Arial"/>
          <w:b/>
        </w:rPr>
        <w:t>. REPRESENTACIÓN LEGAL.</w:t>
      </w:r>
      <w:r w:rsidRPr="00E1790C">
        <w:rPr>
          <w:rFonts w:ascii="Century Gothic" w:eastAsia="Dotum" w:hAnsi="Century Gothic" w:cs="Arial"/>
        </w:rPr>
        <w:t xml:space="preserve"> El representante legal de la sociedad deudora es el </w:t>
      </w:r>
      <w:r w:rsidR="00A56C33" w:rsidRPr="00E1790C">
        <w:rPr>
          <w:rFonts w:ascii="Century Gothic" w:eastAsia="Dotum" w:hAnsi="Century Gothic" w:cs="Arial"/>
        </w:rPr>
        <w:t xml:space="preserve">indicado </w:t>
      </w:r>
      <w:r w:rsidRPr="00E1790C">
        <w:rPr>
          <w:rFonts w:ascii="Century Gothic" w:eastAsia="Dotum" w:hAnsi="Century Gothic" w:cs="Arial"/>
        </w:rPr>
        <w:t xml:space="preserve">en los estatutos sociales de </w:t>
      </w:r>
      <w:r w:rsidRPr="00E1790C">
        <w:rPr>
          <w:rFonts w:ascii="Century Gothic" w:eastAsia="Dotum" w:hAnsi="Century Gothic" w:cs="Arial"/>
          <w:b/>
        </w:rPr>
        <w:t xml:space="preserve">AIA, </w:t>
      </w:r>
      <w:r w:rsidRPr="00E1790C">
        <w:rPr>
          <w:rFonts w:ascii="Century Gothic" w:eastAsia="Dotum" w:hAnsi="Century Gothic" w:cs="Arial"/>
        </w:rPr>
        <w:t>quien tendrá las atribuciones que se le asignan en los mismos.</w:t>
      </w:r>
    </w:p>
    <w:p w14:paraId="6F14B546" w14:textId="77777777" w:rsidR="002516B3" w:rsidRPr="00E1790C" w:rsidRDefault="002516B3" w:rsidP="00CE2BD7">
      <w:pPr>
        <w:jc w:val="both"/>
        <w:rPr>
          <w:rFonts w:ascii="Century Gothic" w:eastAsia="Dotum" w:hAnsi="Century Gothic" w:cs="Arial"/>
          <w:b/>
        </w:rPr>
      </w:pPr>
    </w:p>
    <w:p w14:paraId="64973972" w14:textId="1C35EA53"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3</w:t>
      </w:r>
      <w:r w:rsidRPr="00E1790C">
        <w:rPr>
          <w:rFonts w:ascii="Century Gothic" w:eastAsia="Dotum" w:hAnsi="Century Gothic" w:cs="Arial"/>
          <w:b/>
        </w:rPr>
        <w:t xml:space="preserve">. OBLIGACIÓN DE INFORMAR. </w:t>
      </w:r>
      <w:r w:rsidRPr="00E1790C">
        <w:rPr>
          <w:rFonts w:ascii="Century Gothic" w:eastAsia="Dotum" w:hAnsi="Century Gothic" w:cs="Arial"/>
        </w:rPr>
        <w:t>Durante la vigencia del presente acuerdo</w:t>
      </w:r>
      <w:r w:rsidR="00A56C33" w:rsidRPr="00E1790C">
        <w:rPr>
          <w:rFonts w:ascii="Century Gothic" w:eastAsia="Dotum" w:hAnsi="Century Gothic" w:cs="Arial"/>
        </w:rPr>
        <w:t>,</w:t>
      </w:r>
      <w:r w:rsidRPr="00E1790C">
        <w:rPr>
          <w:rFonts w:ascii="Century Gothic" w:eastAsia="Dotum" w:hAnsi="Century Gothic" w:cs="Arial"/>
        </w:rPr>
        <w:t xml:space="preserve"> </w:t>
      </w:r>
      <w:r w:rsidRPr="00E1790C">
        <w:rPr>
          <w:rFonts w:ascii="Century Gothic" w:eastAsia="Dotum" w:hAnsi="Century Gothic" w:cs="Arial"/>
          <w:b/>
        </w:rPr>
        <w:t>AIA</w:t>
      </w:r>
      <w:r w:rsidRPr="00E1790C">
        <w:rPr>
          <w:rFonts w:ascii="Century Gothic" w:eastAsia="Dotum" w:hAnsi="Century Gothic" w:cs="Arial"/>
        </w:rPr>
        <w:t xml:space="preserve"> se obliga a tener a disposición del Comité de Acreedores al cierre de cada trimestre, </w:t>
      </w:r>
      <w:r w:rsidR="00A56C33" w:rsidRPr="00E1790C">
        <w:rPr>
          <w:rFonts w:ascii="Century Gothic" w:eastAsia="Dotum" w:hAnsi="Century Gothic" w:cs="Arial"/>
        </w:rPr>
        <w:t xml:space="preserve">dentro de los 30 días hábiles siguientes a la fecha </w:t>
      </w:r>
      <w:r w:rsidR="00A56C33" w:rsidRPr="00E1790C">
        <w:rPr>
          <w:rFonts w:ascii="Century Gothic" w:eastAsia="Dotum" w:hAnsi="Century Gothic" w:cs="Arial"/>
        </w:rPr>
        <w:lastRenderedPageBreak/>
        <w:t xml:space="preserve">de corte (marzo, junio, septiembre y diciembre), </w:t>
      </w:r>
      <w:r w:rsidRPr="00E1790C">
        <w:rPr>
          <w:rFonts w:ascii="Century Gothic" w:eastAsia="Dotum" w:hAnsi="Century Gothic" w:cs="Arial"/>
        </w:rPr>
        <w:t>copia de los estados financieros, así como un informe sobre</w:t>
      </w:r>
      <w:r w:rsidR="00A56C33" w:rsidRPr="00E1790C">
        <w:rPr>
          <w:rFonts w:ascii="Century Gothic" w:eastAsia="Dotum" w:hAnsi="Century Gothic" w:cs="Arial"/>
        </w:rPr>
        <w:t>: i)</w:t>
      </w:r>
      <w:r w:rsidRPr="00E1790C">
        <w:rPr>
          <w:rFonts w:ascii="Century Gothic" w:eastAsia="Dotum" w:hAnsi="Century Gothic" w:cs="Arial"/>
        </w:rPr>
        <w:t xml:space="preserve"> reclamaciones en curso, </w:t>
      </w:r>
      <w:r w:rsidR="00A56C33" w:rsidRPr="00E1790C">
        <w:rPr>
          <w:rFonts w:ascii="Century Gothic" w:eastAsia="Dotum" w:hAnsi="Century Gothic" w:cs="Arial"/>
        </w:rPr>
        <w:t xml:space="preserve">ii) </w:t>
      </w:r>
      <w:r w:rsidRPr="00E1790C">
        <w:rPr>
          <w:rFonts w:ascii="Century Gothic" w:eastAsia="Dotum" w:hAnsi="Century Gothic" w:cs="Arial"/>
        </w:rPr>
        <w:t xml:space="preserve">el cumplimiento de la normalización del pasivo pensional, </w:t>
      </w:r>
      <w:r w:rsidR="00A56C33" w:rsidRPr="00E1790C">
        <w:rPr>
          <w:rFonts w:ascii="Century Gothic" w:eastAsia="Dotum" w:hAnsi="Century Gothic" w:cs="Arial"/>
        </w:rPr>
        <w:t xml:space="preserve">iii) </w:t>
      </w:r>
      <w:r w:rsidRPr="00E1790C">
        <w:rPr>
          <w:rFonts w:ascii="Century Gothic" w:eastAsia="Dotum" w:hAnsi="Century Gothic" w:cs="Arial"/>
        </w:rPr>
        <w:t>la ejecución del flujo de caja,</w:t>
      </w:r>
      <w:r w:rsidR="0093583F">
        <w:rPr>
          <w:rFonts w:ascii="Century Gothic" w:eastAsia="Dotum" w:hAnsi="Century Gothic" w:cs="Arial"/>
        </w:rPr>
        <w:t xml:space="preserve"> </w:t>
      </w:r>
      <w:r w:rsidR="00A56C33" w:rsidRPr="00E1790C">
        <w:rPr>
          <w:rFonts w:ascii="Century Gothic" w:eastAsia="Dotum" w:hAnsi="Century Gothic" w:cs="Arial"/>
        </w:rPr>
        <w:t>y iv)</w:t>
      </w:r>
      <w:r w:rsidR="0093583F">
        <w:rPr>
          <w:rFonts w:ascii="Century Gothic" w:eastAsia="Dotum" w:hAnsi="Century Gothic" w:cs="Arial"/>
        </w:rPr>
        <w:t xml:space="preserve"> </w:t>
      </w:r>
      <w:r w:rsidRPr="00E1790C">
        <w:rPr>
          <w:rFonts w:ascii="Century Gothic" w:eastAsia="Dotum" w:hAnsi="Century Gothic" w:cs="Arial"/>
        </w:rPr>
        <w:t xml:space="preserve">informe sobre contingencias. </w:t>
      </w:r>
    </w:p>
    <w:p w14:paraId="6C420727" w14:textId="77777777" w:rsidR="002516B3" w:rsidRPr="00E1790C" w:rsidRDefault="002516B3" w:rsidP="00CE2BD7">
      <w:pPr>
        <w:jc w:val="both"/>
        <w:rPr>
          <w:rFonts w:ascii="Century Gothic" w:eastAsia="Dotum" w:hAnsi="Century Gothic" w:cs="Arial"/>
          <w:b/>
        </w:rPr>
      </w:pPr>
    </w:p>
    <w:p w14:paraId="1883A5FB" w14:textId="6E6946DE" w:rsidR="00761601" w:rsidRPr="00E1790C" w:rsidRDefault="00761601" w:rsidP="00CE2BD7">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4</w:t>
      </w:r>
      <w:r w:rsidRPr="00E1790C">
        <w:rPr>
          <w:rFonts w:ascii="Century Gothic" w:eastAsia="Dotum" w:hAnsi="Century Gothic" w:cs="Arial"/>
          <w:b/>
        </w:rPr>
        <w:t xml:space="preserve">. REUNION DE ACREEDORES. </w:t>
      </w:r>
      <w:r w:rsidRPr="00E1790C">
        <w:rPr>
          <w:rFonts w:ascii="Century Gothic" w:eastAsia="Dotum" w:hAnsi="Century Gothic" w:cs="Arial"/>
        </w:rPr>
        <w:t xml:space="preserve">Anualmente, en un término máximo de un mes contado a partir de la fecha en la cual se reúna la Asamblea General Ordinaria de Accionistas de </w:t>
      </w:r>
      <w:r w:rsidRPr="00E1790C">
        <w:rPr>
          <w:rFonts w:ascii="Century Gothic" w:eastAsia="Dotum" w:hAnsi="Century Gothic" w:cs="Arial"/>
          <w:b/>
        </w:rPr>
        <w:t>AIA</w:t>
      </w:r>
      <w:r w:rsidRPr="00E1790C">
        <w:rPr>
          <w:rFonts w:ascii="Century Gothic" w:eastAsia="Dotum" w:hAnsi="Century Gothic" w:cs="Arial"/>
        </w:rPr>
        <w:t xml:space="preserve">, el representante legal de la sociedad convocará la reunión anual de acreedores con el fin de hacer seguimiento al cumplimiento del Acuerdo. </w:t>
      </w:r>
    </w:p>
    <w:p w14:paraId="41D85FE9" w14:textId="77777777" w:rsidR="002516B3" w:rsidRPr="00E1790C" w:rsidRDefault="002516B3" w:rsidP="00CE2BD7">
      <w:pPr>
        <w:jc w:val="both"/>
        <w:rPr>
          <w:rFonts w:ascii="Century Gothic" w:eastAsia="Dotum" w:hAnsi="Century Gothic" w:cs="Arial"/>
        </w:rPr>
      </w:pPr>
    </w:p>
    <w:p w14:paraId="0D834050" w14:textId="2F2ABCCE" w:rsidR="00761601" w:rsidRPr="00E1790C" w:rsidRDefault="00761601" w:rsidP="00CE2BD7">
      <w:pPr>
        <w:jc w:val="both"/>
        <w:rPr>
          <w:rFonts w:ascii="Century Gothic" w:eastAsia="Dotum" w:hAnsi="Century Gothic" w:cs="Arial"/>
        </w:rPr>
      </w:pPr>
      <w:r w:rsidRPr="00E1790C">
        <w:rPr>
          <w:rFonts w:ascii="Century Gothic" w:eastAsia="Dotum" w:hAnsi="Century Gothic" w:cs="Arial"/>
        </w:rPr>
        <w:t>La fecha, hora y lugar de la reunión se informará por un medio idóneo a los acreedores con antelación no inferior a ocho días comunes. De su convocatoria</w:t>
      </w:r>
      <w:r w:rsidR="00A56C33" w:rsidRPr="00E1790C">
        <w:rPr>
          <w:rFonts w:ascii="Century Gothic" w:eastAsia="Dotum" w:hAnsi="Century Gothic" w:cs="Arial"/>
        </w:rPr>
        <w:t>,</w:t>
      </w:r>
      <w:r w:rsidRPr="00E1790C">
        <w:rPr>
          <w:rFonts w:ascii="Century Gothic" w:eastAsia="Dotum" w:hAnsi="Century Gothic" w:cs="Arial"/>
        </w:rPr>
        <w:t xml:space="preserve"> se dará aviso oportuno al Superintendente de Sociedades. Si no se ha hecho la citación a dicha reunión, la misma se llevará a cabo el último día hábil del mes de abril de cada año. </w:t>
      </w:r>
    </w:p>
    <w:p w14:paraId="670F9544" w14:textId="77777777" w:rsidR="002516B3" w:rsidRPr="00E1790C" w:rsidRDefault="002516B3" w:rsidP="00E82CBD">
      <w:pPr>
        <w:jc w:val="center"/>
        <w:rPr>
          <w:rFonts w:ascii="Century Gothic" w:eastAsia="Dotum" w:hAnsi="Century Gothic" w:cs="Arial"/>
          <w:b/>
        </w:rPr>
      </w:pPr>
    </w:p>
    <w:p w14:paraId="7F470464" w14:textId="24E457F8" w:rsidR="00761601" w:rsidRPr="00E1790C" w:rsidRDefault="00761601" w:rsidP="00E82CBD">
      <w:pPr>
        <w:jc w:val="center"/>
        <w:rPr>
          <w:rFonts w:ascii="Century Gothic" w:eastAsia="Dotum" w:hAnsi="Century Gothic" w:cs="Arial"/>
          <w:b/>
        </w:rPr>
      </w:pPr>
      <w:r w:rsidRPr="00E1790C">
        <w:rPr>
          <w:rFonts w:ascii="Century Gothic" w:eastAsia="Dotum" w:hAnsi="Century Gothic" w:cs="Arial"/>
          <w:b/>
        </w:rPr>
        <w:t>CAPÍTULO V</w:t>
      </w:r>
    </w:p>
    <w:p w14:paraId="62806D88" w14:textId="77777777" w:rsidR="00761601" w:rsidRPr="00E1790C" w:rsidRDefault="00761601" w:rsidP="00E82CBD">
      <w:pPr>
        <w:jc w:val="center"/>
        <w:rPr>
          <w:rFonts w:ascii="Century Gothic" w:eastAsia="Dotum" w:hAnsi="Century Gothic" w:cs="Arial"/>
          <w:b/>
        </w:rPr>
      </w:pPr>
      <w:r w:rsidRPr="00E1790C">
        <w:rPr>
          <w:rFonts w:ascii="Century Gothic" w:eastAsia="Dotum" w:hAnsi="Century Gothic" w:cs="Arial"/>
          <w:b/>
        </w:rPr>
        <w:t>COMITÉ DE ACREEDORES</w:t>
      </w:r>
    </w:p>
    <w:p w14:paraId="70AA18E1" w14:textId="77777777" w:rsidR="00E82CBD" w:rsidRPr="00E1790C" w:rsidRDefault="00E82CBD" w:rsidP="00DF7431">
      <w:pPr>
        <w:jc w:val="both"/>
        <w:rPr>
          <w:rFonts w:ascii="Century Gothic" w:eastAsia="Dotum" w:hAnsi="Century Gothic" w:cs="Arial"/>
          <w:b/>
        </w:rPr>
      </w:pPr>
    </w:p>
    <w:p w14:paraId="73F6E853" w14:textId="797EC890" w:rsidR="00761601" w:rsidRPr="00E1790C" w:rsidRDefault="00761601" w:rsidP="00DF7431">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5</w:t>
      </w:r>
      <w:r w:rsidRPr="00E1790C">
        <w:rPr>
          <w:rFonts w:ascii="Century Gothic" w:eastAsia="Dotum" w:hAnsi="Century Gothic" w:cs="Arial"/>
          <w:b/>
        </w:rPr>
        <w:t>. CONTROL Y VIGILANCIA.</w:t>
      </w:r>
      <w:r w:rsidRPr="00E1790C">
        <w:rPr>
          <w:rFonts w:ascii="Century Gothic" w:eastAsia="Dotum" w:hAnsi="Century Gothic" w:cs="Arial"/>
        </w:rPr>
        <w:t xml:space="preserve"> La vigilancia de la gestión financiera y administrativa de la empresa durante la vigencia del presente </w:t>
      </w:r>
      <w:r w:rsidR="00A56C33" w:rsidRPr="00E1790C">
        <w:rPr>
          <w:rFonts w:ascii="Century Gothic" w:eastAsia="Dotum" w:hAnsi="Century Gothic" w:cs="Arial"/>
        </w:rPr>
        <w:t xml:space="preserve">acuerdo </w:t>
      </w:r>
      <w:r w:rsidRPr="00E1790C">
        <w:rPr>
          <w:rFonts w:ascii="Century Gothic" w:eastAsia="Dotum" w:hAnsi="Century Gothic" w:cs="Arial"/>
        </w:rPr>
        <w:t>y en especial el cumplimiento del mismo en los términos aquí previstos estará a cargo del Comité de Acreedores.</w:t>
      </w:r>
    </w:p>
    <w:p w14:paraId="172EA41D" w14:textId="77777777" w:rsidR="002516B3" w:rsidRPr="00E1790C" w:rsidRDefault="002516B3" w:rsidP="00CE2BD7">
      <w:pPr>
        <w:jc w:val="both"/>
        <w:rPr>
          <w:rFonts w:ascii="Century Gothic" w:eastAsia="Dotum" w:hAnsi="Century Gothic" w:cs="Arial"/>
        </w:rPr>
      </w:pPr>
    </w:p>
    <w:p w14:paraId="34ABEB50" w14:textId="1FD66241" w:rsidR="007855E3"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2</w:t>
      </w:r>
      <w:r w:rsidR="00A56C33" w:rsidRPr="00E1790C">
        <w:rPr>
          <w:rFonts w:ascii="Century Gothic" w:eastAsia="Dotum" w:hAnsi="Century Gothic" w:cs="Arial"/>
          <w:b/>
        </w:rPr>
        <w:t>6</w:t>
      </w:r>
      <w:r w:rsidRPr="00E1790C">
        <w:rPr>
          <w:rFonts w:ascii="Century Gothic" w:eastAsia="Dotum" w:hAnsi="Century Gothic" w:cs="Arial"/>
          <w:b/>
        </w:rPr>
        <w:t>. COMPOSICI</w:t>
      </w:r>
      <w:r w:rsidR="00A56C33" w:rsidRPr="00E1790C">
        <w:rPr>
          <w:rFonts w:ascii="Century Gothic" w:eastAsia="Dotum" w:hAnsi="Century Gothic" w:cs="Arial"/>
          <w:b/>
        </w:rPr>
        <w:t>Ó</w:t>
      </w:r>
      <w:r w:rsidRPr="00E1790C">
        <w:rPr>
          <w:rFonts w:ascii="Century Gothic" w:eastAsia="Dotum" w:hAnsi="Century Gothic" w:cs="Arial"/>
          <w:b/>
        </w:rPr>
        <w:t xml:space="preserve">N. </w:t>
      </w:r>
      <w:r w:rsidRPr="00E1790C">
        <w:rPr>
          <w:rFonts w:ascii="Century Gothic" w:eastAsia="Dotum" w:hAnsi="Century Gothic" w:cs="Arial"/>
        </w:rPr>
        <w:t>El Comité de Acreedores estará compuesto por cinco (5) miembros</w:t>
      </w:r>
      <w:r w:rsidR="006D241D">
        <w:rPr>
          <w:rFonts w:ascii="Century Gothic" w:eastAsia="Dotum" w:hAnsi="Century Gothic" w:cs="Arial"/>
        </w:rPr>
        <w:t xml:space="preserve"> principales y 5 suplentes</w:t>
      </w:r>
      <w:r w:rsidRPr="00E1790C">
        <w:rPr>
          <w:rFonts w:ascii="Century Gothic" w:eastAsia="Dotum" w:hAnsi="Century Gothic" w:cs="Arial"/>
        </w:rPr>
        <w:t xml:space="preserve">. De ellos, cuatro (4) </w:t>
      </w:r>
      <w:r w:rsidR="00A56C33" w:rsidRPr="00E1790C">
        <w:rPr>
          <w:rFonts w:ascii="Century Gothic" w:eastAsia="Dotum" w:hAnsi="Century Gothic" w:cs="Arial"/>
        </w:rPr>
        <w:t xml:space="preserve">serán </w:t>
      </w:r>
      <w:r w:rsidRPr="00E1790C">
        <w:rPr>
          <w:rFonts w:ascii="Century Gothic" w:eastAsia="Dotum" w:hAnsi="Century Gothic" w:cs="Arial"/>
        </w:rPr>
        <w:t>elegidos por los acreedores externos así: uno</w:t>
      </w:r>
      <w:r w:rsidR="007855E3" w:rsidRPr="00E1790C">
        <w:rPr>
          <w:rFonts w:ascii="Century Gothic" w:eastAsia="Dotum" w:hAnsi="Century Gothic" w:cs="Arial"/>
        </w:rPr>
        <w:t xml:space="preserve"> (1)</w:t>
      </w:r>
      <w:r w:rsidRPr="00E1790C">
        <w:rPr>
          <w:rFonts w:ascii="Century Gothic" w:eastAsia="Dotum" w:hAnsi="Century Gothic" w:cs="Arial"/>
        </w:rPr>
        <w:t xml:space="preserve"> de categoría E,</w:t>
      </w:r>
      <w:r w:rsidR="0093583F">
        <w:rPr>
          <w:rFonts w:ascii="Century Gothic" w:eastAsia="Dotum" w:hAnsi="Century Gothic" w:cs="Arial"/>
        </w:rPr>
        <w:t xml:space="preserve"> </w:t>
      </w:r>
      <w:r w:rsidRPr="00E1790C">
        <w:rPr>
          <w:rFonts w:ascii="Century Gothic" w:eastAsia="Dotum" w:hAnsi="Century Gothic" w:cs="Arial"/>
        </w:rPr>
        <w:t>tres</w:t>
      </w:r>
      <w:r w:rsidR="007855E3" w:rsidRPr="00E1790C">
        <w:rPr>
          <w:rFonts w:ascii="Century Gothic" w:eastAsia="Dotum" w:hAnsi="Century Gothic" w:cs="Arial"/>
        </w:rPr>
        <w:t xml:space="preserve"> (3)</w:t>
      </w:r>
      <w:r w:rsidRPr="00E1790C">
        <w:rPr>
          <w:rFonts w:ascii="Century Gothic" w:eastAsia="Dotum" w:hAnsi="Century Gothic" w:cs="Arial"/>
        </w:rPr>
        <w:t xml:space="preserve"> de categoría C</w:t>
      </w:r>
      <w:r w:rsidR="007855E3" w:rsidRPr="00E1790C">
        <w:rPr>
          <w:rFonts w:ascii="Century Gothic" w:eastAsia="Dotum" w:hAnsi="Century Gothic" w:cs="Arial"/>
        </w:rPr>
        <w:t xml:space="preserve"> y uno (1) de los acreedores internos,</w:t>
      </w:r>
      <w:r w:rsidRPr="00E1790C">
        <w:rPr>
          <w:rFonts w:ascii="Century Gothic" w:eastAsia="Dotum" w:hAnsi="Century Gothic" w:cs="Arial"/>
        </w:rPr>
        <w:t xml:space="preserve"> de acuerdo con l</w:t>
      </w:r>
      <w:r w:rsidR="0093583F">
        <w:rPr>
          <w:rFonts w:ascii="Century Gothic" w:eastAsia="Dotum" w:hAnsi="Century Gothic" w:cs="Arial"/>
        </w:rPr>
        <w:t>a</w:t>
      </w:r>
      <w:r w:rsidRPr="00E1790C">
        <w:rPr>
          <w:rFonts w:ascii="Century Gothic" w:eastAsia="Dotum" w:hAnsi="Century Gothic" w:cs="Arial"/>
        </w:rPr>
        <w:t>s definiciones adop</w:t>
      </w:r>
      <w:r w:rsidR="002516B3" w:rsidRPr="00E1790C">
        <w:rPr>
          <w:rFonts w:ascii="Century Gothic" w:eastAsia="Dotum" w:hAnsi="Century Gothic" w:cs="Arial"/>
        </w:rPr>
        <w:t>t</w:t>
      </w:r>
      <w:r w:rsidRPr="00E1790C">
        <w:rPr>
          <w:rFonts w:ascii="Century Gothic" w:eastAsia="Dotum" w:hAnsi="Century Gothic" w:cs="Arial"/>
        </w:rPr>
        <w:t>adas en el artículo tercero del presente acuerdo</w:t>
      </w:r>
      <w:r w:rsidR="007855E3" w:rsidRPr="00E1790C">
        <w:rPr>
          <w:rFonts w:ascii="Century Gothic" w:eastAsia="Dotum" w:hAnsi="Century Gothic" w:cs="Arial"/>
        </w:rPr>
        <w:t>.</w:t>
      </w:r>
    </w:p>
    <w:p w14:paraId="5A2410F8" w14:textId="77777777" w:rsidR="007855E3" w:rsidRPr="00E1790C" w:rsidRDefault="007855E3" w:rsidP="005607E6">
      <w:pPr>
        <w:jc w:val="both"/>
        <w:rPr>
          <w:rFonts w:ascii="Century Gothic" w:eastAsia="Dotum" w:hAnsi="Century Gothic" w:cs="Arial"/>
        </w:rPr>
      </w:pPr>
    </w:p>
    <w:p w14:paraId="7AB50AC2" w14:textId="47B1D506" w:rsidR="006D241D" w:rsidRDefault="00761601" w:rsidP="005607E6">
      <w:pPr>
        <w:jc w:val="both"/>
        <w:rPr>
          <w:rFonts w:ascii="Century Gothic" w:eastAsia="Dotum" w:hAnsi="Century Gothic" w:cs="Arial"/>
        </w:rPr>
      </w:pPr>
      <w:r w:rsidRPr="00E1790C">
        <w:rPr>
          <w:rFonts w:ascii="Century Gothic" w:eastAsia="Dotum" w:hAnsi="Century Gothic" w:cs="Arial"/>
        </w:rPr>
        <w:t>Los acreedores designan las siguientes personas</w:t>
      </w:r>
      <w:r w:rsidR="007855E3" w:rsidRPr="00E1790C">
        <w:rPr>
          <w:rFonts w:ascii="Century Gothic" w:eastAsia="Dotum" w:hAnsi="Century Gothic" w:cs="Arial"/>
        </w:rPr>
        <w:t xml:space="preserve"> </w:t>
      </w:r>
      <w:r w:rsidR="00E14F6D" w:rsidRPr="00E1790C">
        <w:rPr>
          <w:rFonts w:ascii="Century Gothic" w:eastAsia="Dotum" w:hAnsi="Century Gothic" w:cs="Arial"/>
        </w:rPr>
        <w:t>o</w:t>
      </w:r>
      <w:r w:rsidRPr="00E1790C">
        <w:rPr>
          <w:rFonts w:ascii="Century Gothic" w:eastAsia="Dotum" w:hAnsi="Century Gothic" w:cs="Arial"/>
        </w:rPr>
        <w:t xml:space="preserve"> entidades para integrar el Comité de Acreedores</w:t>
      </w:r>
      <w:r w:rsidR="007855E3" w:rsidRPr="00E1790C">
        <w:rPr>
          <w:rFonts w:ascii="Century Gothic" w:eastAsia="Dotum" w:hAnsi="Century Gothic" w:cs="Arial"/>
        </w:rPr>
        <w:t>,</w:t>
      </w:r>
      <w:r w:rsidRPr="00E1790C">
        <w:rPr>
          <w:rFonts w:ascii="Century Gothic" w:eastAsia="Dotum" w:hAnsi="Century Gothic" w:cs="Arial"/>
        </w:rPr>
        <w:t xml:space="preserve"> en consideración a la condición de acreedores internos y externos que ostentaban al momento de la admisión al trámite del proceso de Reorganización: </w:t>
      </w:r>
    </w:p>
    <w:p w14:paraId="26B80362" w14:textId="77777777" w:rsidR="006D241D" w:rsidRPr="00E1790C" w:rsidRDefault="006D241D" w:rsidP="005607E6">
      <w:pPr>
        <w:jc w:val="both"/>
        <w:rPr>
          <w:rFonts w:ascii="Century Gothic" w:eastAsia="Dotum" w:hAnsi="Century Gothic" w:cs="Arial"/>
        </w:rPr>
      </w:pPr>
    </w:p>
    <w:tbl>
      <w:tblPr>
        <w:tblStyle w:val="Tablaconcuadrcula"/>
        <w:tblW w:w="0" w:type="auto"/>
        <w:tblLook w:val="04A0" w:firstRow="1" w:lastRow="0" w:firstColumn="1" w:lastColumn="0" w:noHBand="0" w:noVBand="1"/>
      </w:tblPr>
      <w:tblGrid>
        <w:gridCol w:w="2346"/>
        <w:gridCol w:w="2925"/>
        <w:gridCol w:w="3557"/>
      </w:tblGrid>
      <w:tr w:rsidR="006D241D" w14:paraId="0B1F51F2" w14:textId="77777777" w:rsidTr="00BD5B1E">
        <w:tc>
          <w:tcPr>
            <w:tcW w:w="2376" w:type="dxa"/>
          </w:tcPr>
          <w:p w14:paraId="6339FAD4" w14:textId="77777777" w:rsidR="006D241D" w:rsidRDefault="006D241D" w:rsidP="005607E6">
            <w:pPr>
              <w:jc w:val="both"/>
              <w:rPr>
                <w:rFonts w:ascii="Century Gothic" w:eastAsia="Dotum" w:hAnsi="Century Gothic" w:cs="Arial"/>
              </w:rPr>
            </w:pPr>
          </w:p>
        </w:tc>
        <w:tc>
          <w:tcPr>
            <w:tcW w:w="2977" w:type="dxa"/>
          </w:tcPr>
          <w:p w14:paraId="425883F6" w14:textId="4EB4A11F" w:rsidR="006D241D" w:rsidRDefault="006D241D" w:rsidP="005607E6">
            <w:pPr>
              <w:jc w:val="both"/>
              <w:rPr>
                <w:rFonts w:ascii="Century Gothic" w:eastAsia="Dotum" w:hAnsi="Century Gothic" w:cs="Arial"/>
              </w:rPr>
            </w:pPr>
            <w:r>
              <w:rPr>
                <w:rFonts w:ascii="Century Gothic" w:eastAsia="Dotum" w:hAnsi="Century Gothic" w:cs="Arial"/>
              </w:rPr>
              <w:t>Principal</w:t>
            </w:r>
          </w:p>
        </w:tc>
        <w:tc>
          <w:tcPr>
            <w:tcW w:w="3625" w:type="dxa"/>
          </w:tcPr>
          <w:p w14:paraId="58CB5240" w14:textId="230A5597" w:rsidR="006D241D" w:rsidRDefault="006D241D" w:rsidP="005607E6">
            <w:pPr>
              <w:jc w:val="both"/>
              <w:rPr>
                <w:rFonts w:ascii="Century Gothic" w:eastAsia="Dotum" w:hAnsi="Century Gothic" w:cs="Arial"/>
              </w:rPr>
            </w:pPr>
            <w:r>
              <w:rPr>
                <w:rFonts w:ascii="Century Gothic" w:eastAsia="Dotum" w:hAnsi="Century Gothic" w:cs="Arial"/>
              </w:rPr>
              <w:t>Suplente</w:t>
            </w:r>
          </w:p>
        </w:tc>
      </w:tr>
      <w:tr w:rsidR="006D241D" w14:paraId="419A6505" w14:textId="77777777" w:rsidTr="00BD5B1E">
        <w:tc>
          <w:tcPr>
            <w:tcW w:w="2376" w:type="dxa"/>
          </w:tcPr>
          <w:p w14:paraId="4B976B95" w14:textId="1A71CF7D" w:rsidR="006D241D" w:rsidRDefault="006D241D" w:rsidP="005607E6">
            <w:pPr>
              <w:jc w:val="both"/>
              <w:rPr>
                <w:rFonts w:ascii="Century Gothic" w:eastAsia="Dotum" w:hAnsi="Century Gothic" w:cs="Arial"/>
              </w:rPr>
            </w:pPr>
            <w:r>
              <w:rPr>
                <w:rFonts w:ascii="Century Gothic" w:eastAsia="Dotum" w:hAnsi="Century Gothic" w:cs="Arial"/>
              </w:rPr>
              <w:t>1</w:t>
            </w:r>
            <w:r w:rsidR="00264284">
              <w:rPr>
                <w:rFonts w:ascii="Century Gothic" w:eastAsia="Dotum" w:hAnsi="Century Gothic" w:cs="Arial"/>
              </w:rPr>
              <w:t xml:space="preserve"> Financieros</w:t>
            </w:r>
          </w:p>
        </w:tc>
        <w:tc>
          <w:tcPr>
            <w:tcW w:w="2977" w:type="dxa"/>
          </w:tcPr>
          <w:p w14:paraId="0B071597" w14:textId="662A2697" w:rsidR="006D241D" w:rsidRDefault="006D241D" w:rsidP="005607E6">
            <w:pPr>
              <w:jc w:val="both"/>
              <w:rPr>
                <w:rFonts w:ascii="Century Gothic" w:eastAsia="Dotum" w:hAnsi="Century Gothic" w:cs="Arial"/>
              </w:rPr>
            </w:pPr>
            <w:r>
              <w:rPr>
                <w:rFonts w:ascii="Century Gothic" w:eastAsia="Dotum" w:hAnsi="Century Gothic" w:cs="Arial"/>
              </w:rPr>
              <w:t>Banco Itaú</w:t>
            </w:r>
          </w:p>
        </w:tc>
        <w:tc>
          <w:tcPr>
            <w:tcW w:w="3625" w:type="dxa"/>
          </w:tcPr>
          <w:p w14:paraId="29D3E8E5" w14:textId="3B68FFF8" w:rsidR="006D241D" w:rsidRDefault="006D241D" w:rsidP="005607E6">
            <w:pPr>
              <w:jc w:val="both"/>
              <w:rPr>
                <w:rFonts w:ascii="Century Gothic" w:eastAsia="Dotum" w:hAnsi="Century Gothic" w:cs="Arial"/>
              </w:rPr>
            </w:pPr>
            <w:r>
              <w:rPr>
                <w:rFonts w:ascii="Century Gothic" w:eastAsia="Dotum" w:hAnsi="Century Gothic" w:cs="Arial"/>
              </w:rPr>
              <w:t>Banco de Occidente</w:t>
            </w:r>
          </w:p>
        </w:tc>
      </w:tr>
      <w:tr w:rsidR="006D241D" w14:paraId="21371E3B" w14:textId="77777777" w:rsidTr="00BD5B1E">
        <w:tc>
          <w:tcPr>
            <w:tcW w:w="2376" w:type="dxa"/>
          </w:tcPr>
          <w:p w14:paraId="5B2243C3" w14:textId="1D099AF6" w:rsidR="006D241D" w:rsidRDefault="006D241D" w:rsidP="005607E6">
            <w:pPr>
              <w:jc w:val="both"/>
              <w:rPr>
                <w:rFonts w:ascii="Century Gothic" w:eastAsia="Dotum" w:hAnsi="Century Gothic" w:cs="Arial"/>
              </w:rPr>
            </w:pPr>
            <w:r>
              <w:rPr>
                <w:rFonts w:ascii="Century Gothic" w:eastAsia="Dotum" w:hAnsi="Century Gothic" w:cs="Arial"/>
              </w:rPr>
              <w:t>2</w:t>
            </w:r>
            <w:r w:rsidR="00264284">
              <w:rPr>
                <w:rFonts w:ascii="Century Gothic" w:eastAsia="Dotum" w:hAnsi="Century Gothic" w:cs="Arial"/>
              </w:rPr>
              <w:t xml:space="preserve"> Financieros</w:t>
            </w:r>
          </w:p>
        </w:tc>
        <w:tc>
          <w:tcPr>
            <w:tcW w:w="2977" w:type="dxa"/>
          </w:tcPr>
          <w:p w14:paraId="4C8E6C9A" w14:textId="68FE4FC6" w:rsidR="006D241D" w:rsidRDefault="006D241D" w:rsidP="005607E6">
            <w:pPr>
              <w:jc w:val="both"/>
              <w:rPr>
                <w:rFonts w:ascii="Century Gothic" w:eastAsia="Dotum" w:hAnsi="Century Gothic" w:cs="Arial"/>
              </w:rPr>
            </w:pPr>
            <w:r>
              <w:rPr>
                <w:rFonts w:ascii="Century Gothic" w:eastAsia="Dotum" w:hAnsi="Century Gothic" w:cs="Arial"/>
              </w:rPr>
              <w:t>Banco Colpatria</w:t>
            </w:r>
          </w:p>
        </w:tc>
        <w:tc>
          <w:tcPr>
            <w:tcW w:w="3625" w:type="dxa"/>
          </w:tcPr>
          <w:p w14:paraId="0EE924D8" w14:textId="0805E08F" w:rsidR="006D241D" w:rsidRDefault="006D241D" w:rsidP="005607E6">
            <w:pPr>
              <w:jc w:val="both"/>
              <w:rPr>
                <w:rFonts w:ascii="Century Gothic" w:eastAsia="Dotum" w:hAnsi="Century Gothic" w:cs="Arial"/>
              </w:rPr>
            </w:pPr>
            <w:r>
              <w:rPr>
                <w:rFonts w:ascii="Century Gothic" w:eastAsia="Dotum" w:hAnsi="Century Gothic" w:cs="Arial"/>
              </w:rPr>
              <w:t>Banco Caja Social</w:t>
            </w:r>
          </w:p>
        </w:tc>
      </w:tr>
      <w:tr w:rsidR="006D241D" w14:paraId="2B280043" w14:textId="77777777" w:rsidTr="00BD5B1E">
        <w:tc>
          <w:tcPr>
            <w:tcW w:w="2376" w:type="dxa"/>
          </w:tcPr>
          <w:p w14:paraId="5A8F73E8" w14:textId="0A7BB796" w:rsidR="006D241D" w:rsidRDefault="006D241D" w:rsidP="005607E6">
            <w:pPr>
              <w:jc w:val="both"/>
              <w:rPr>
                <w:rFonts w:ascii="Century Gothic" w:eastAsia="Dotum" w:hAnsi="Century Gothic" w:cs="Arial"/>
              </w:rPr>
            </w:pPr>
            <w:r>
              <w:rPr>
                <w:rFonts w:ascii="Century Gothic" w:eastAsia="Dotum" w:hAnsi="Century Gothic" w:cs="Arial"/>
              </w:rPr>
              <w:t>3</w:t>
            </w:r>
            <w:r w:rsidR="00264284">
              <w:rPr>
                <w:rFonts w:ascii="Century Gothic" w:eastAsia="Dotum" w:hAnsi="Century Gothic" w:cs="Arial"/>
              </w:rPr>
              <w:t xml:space="preserve"> Financieros</w:t>
            </w:r>
          </w:p>
        </w:tc>
        <w:tc>
          <w:tcPr>
            <w:tcW w:w="2977" w:type="dxa"/>
          </w:tcPr>
          <w:p w14:paraId="4C5E6725" w14:textId="1D2D7756" w:rsidR="006D241D" w:rsidRDefault="006D241D" w:rsidP="005607E6">
            <w:pPr>
              <w:jc w:val="both"/>
              <w:rPr>
                <w:rFonts w:ascii="Century Gothic" w:eastAsia="Dotum" w:hAnsi="Century Gothic" w:cs="Arial"/>
              </w:rPr>
            </w:pPr>
            <w:r>
              <w:rPr>
                <w:rFonts w:ascii="Century Gothic" w:eastAsia="Dotum" w:hAnsi="Century Gothic" w:cs="Arial"/>
              </w:rPr>
              <w:t>Banco de Bogotá</w:t>
            </w:r>
          </w:p>
        </w:tc>
        <w:tc>
          <w:tcPr>
            <w:tcW w:w="3625" w:type="dxa"/>
          </w:tcPr>
          <w:p w14:paraId="5CA7C471" w14:textId="368455B0" w:rsidR="006D241D" w:rsidRDefault="006D241D" w:rsidP="005607E6">
            <w:pPr>
              <w:jc w:val="both"/>
              <w:rPr>
                <w:rFonts w:ascii="Century Gothic" w:eastAsia="Dotum" w:hAnsi="Century Gothic" w:cs="Arial"/>
              </w:rPr>
            </w:pPr>
            <w:r>
              <w:rPr>
                <w:rFonts w:ascii="Century Gothic" w:eastAsia="Dotum" w:hAnsi="Century Gothic" w:cs="Arial"/>
              </w:rPr>
              <w:t>Banco Davivienda</w:t>
            </w:r>
          </w:p>
        </w:tc>
      </w:tr>
      <w:tr w:rsidR="006D241D" w14:paraId="0B7F5C72" w14:textId="77777777" w:rsidTr="00BD5B1E">
        <w:tc>
          <w:tcPr>
            <w:tcW w:w="2376" w:type="dxa"/>
          </w:tcPr>
          <w:p w14:paraId="389EE2AE" w14:textId="018F10FD" w:rsidR="006D241D" w:rsidRDefault="006D241D" w:rsidP="005607E6">
            <w:pPr>
              <w:jc w:val="both"/>
              <w:rPr>
                <w:rFonts w:ascii="Century Gothic" w:eastAsia="Dotum" w:hAnsi="Century Gothic" w:cs="Arial"/>
              </w:rPr>
            </w:pPr>
            <w:r>
              <w:rPr>
                <w:rFonts w:ascii="Century Gothic" w:eastAsia="Dotum" w:hAnsi="Century Gothic" w:cs="Arial"/>
              </w:rPr>
              <w:t>4</w:t>
            </w:r>
            <w:r w:rsidR="00264284">
              <w:rPr>
                <w:rFonts w:ascii="Century Gothic" w:eastAsia="Dotum" w:hAnsi="Century Gothic" w:cs="Arial"/>
              </w:rPr>
              <w:t xml:space="preserve"> Acreedores Externos</w:t>
            </w:r>
          </w:p>
        </w:tc>
        <w:tc>
          <w:tcPr>
            <w:tcW w:w="2977" w:type="dxa"/>
          </w:tcPr>
          <w:p w14:paraId="426B0CF8" w14:textId="4EA702B4" w:rsidR="006D241D" w:rsidRDefault="006D241D" w:rsidP="005607E6">
            <w:pPr>
              <w:jc w:val="both"/>
              <w:rPr>
                <w:rFonts w:ascii="Century Gothic" w:eastAsia="Dotum" w:hAnsi="Century Gothic" w:cs="Arial"/>
              </w:rPr>
            </w:pPr>
            <w:r>
              <w:rPr>
                <w:rFonts w:ascii="Century Gothic" w:eastAsia="Dotum" w:hAnsi="Century Gothic" w:cs="Arial"/>
              </w:rPr>
              <w:t>Consorcio ACM Alejandría</w:t>
            </w:r>
          </w:p>
        </w:tc>
        <w:tc>
          <w:tcPr>
            <w:tcW w:w="3625" w:type="dxa"/>
          </w:tcPr>
          <w:p w14:paraId="1FDD652E" w14:textId="22230538" w:rsidR="006D241D" w:rsidRDefault="006D241D" w:rsidP="005607E6">
            <w:pPr>
              <w:jc w:val="both"/>
              <w:rPr>
                <w:rFonts w:ascii="Century Gothic" w:eastAsia="Dotum" w:hAnsi="Century Gothic" w:cs="Arial"/>
              </w:rPr>
            </w:pPr>
            <w:r>
              <w:rPr>
                <w:rFonts w:ascii="Century Gothic" w:eastAsia="Dotum" w:hAnsi="Century Gothic" w:cs="Arial"/>
              </w:rPr>
              <w:t>Consorcio Nuestro Urabá</w:t>
            </w:r>
          </w:p>
        </w:tc>
      </w:tr>
      <w:tr w:rsidR="006D241D" w14:paraId="1F2994B8" w14:textId="77777777" w:rsidTr="00BD5B1E">
        <w:tc>
          <w:tcPr>
            <w:tcW w:w="2376" w:type="dxa"/>
          </w:tcPr>
          <w:p w14:paraId="300A46E0" w14:textId="2B31A51A" w:rsidR="006D241D" w:rsidRDefault="006D241D" w:rsidP="005607E6">
            <w:pPr>
              <w:jc w:val="both"/>
              <w:rPr>
                <w:rFonts w:ascii="Century Gothic" w:eastAsia="Dotum" w:hAnsi="Century Gothic" w:cs="Arial"/>
              </w:rPr>
            </w:pPr>
            <w:r>
              <w:rPr>
                <w:rFonts w:ascii="Century Gothic" w:eastAsia="Dotum" w:hAnsi="Century Gothic" w:cs="Arial"/>
              </w:rPr>
              <w:t>5</w:t>
            </w:r>
            <w:r w:rsidR="00264284">
              <w:rPr>
                <w:rFonts w:ascii="Century Gothic" w:eastAsia="Dotum" w:hAnsi="Century Gothic" w:cs="Arial"/>
              </w:rPr>
              <w:t xml:space="preserve"> Acreedores Internos</w:t>
            </w:r>
          </w:p>
        </w:tc>
        <w:tc>
          <w:tcPr>
            <w:tcW w:w="2977" w:type="dxa"/>
          </w:tcPr>
          <w:p w14:paraId="154DC177" w14:textId="6169CC4A" w:rsidR="006D241D" w:rsidRDefault="006D241D" w:rsidP="005607E6">
            <w:pPr>
              <w:jc w:val="both"/>
              <w:rPr>
                <w:rFonts w:ascii="Century Gothic" w:eastAsia="Dotum" w:hAnsi="Century Gothic" w:cs="Arial"/>
              </w:rPr>
            </w:pPr>
            <w:r>
              <w:rPr>
                <w:rFonts w:ascii="Century Gothic" w:eastAsia="Dotum" w:hAnsi="Century Gothic" w:cs="Arial"/>
              </w:rPr>
              <w:t>Nelly Estrada y Cia SAS</w:t>
            </w:r>
          </w:p>
        </w:tc>
        <w:tc>
          <w:tcPr>
            <w:tcW w:w="3625" w:type="dxa"/>
          </w:tcPr>
          <w:p w14:paraId="6303ADA6" w14:textId="78163858" w:rsidR="006D241D" w:rsidRDefault="00C85AF6" w:rsidP="005607E6">
            <w:pPr>
              <w:jc w:val="both"/>
              <w:rPr>
                <w:rFonts w:ascii="Century Gothic" w:eastAsia="Dotum" w:hAnsi="Century Gothic" w:cs="Arial"/>
              </w:rPr>
            </w:pPr>
            <w:r>
              <w:rPr>
                <w:rFonts w:ascii="Century Gothic" w:eastAsia="Dotum" w:hAnsi="Century Gothic" w:cs="Arial"/>
              </w:rPr>
              <w:t xml:space="preserve">Carlos </w:t>
            </w:r>
            <w:r w:rsidR="00DD0239">
              <w:rPr>
                <w:rFonts w:ascii="Century Gothic" w:eastAsia="Dotum" w:hAnsi="Century Gothic" w:cs="Arial"/>
              </w:rPr>
              <w:t>Mauricio Córdoba Jaramillo</w:t>
            </w:r>
          </w:p>
        </w:tc>
      </w:tr>
    </w:tbl>
    <w:p w14:paraId="0F2FE4F4" w14:textId="77777777" w:rsidR="002516B3" w:rsidRPr="00E1790C" w:rsidRDefault="002516B3" w:rsidP="00962BD2">
      <w:pPr>
        <w:jc w:val="both"/>
        <w:rPr>
          <w:rFonts w:ascii="Century Gothic" w:eastAsia="Dotum" w:hAnsi="Century Gothic" w:cs="Arial"/>
          <w:b/>
        </w:rPr>
      </w:pPr>
    </w:p>
    <w:p w14:paraId="01AC7A54" w14:textId="18E26E6C"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lastRenderedPageBreak/>
        <w:t xml:space="preserve">Parágrafo 1. </w:t>
      </w:r>
      <w:r w:rsidRPr="00E1790C">
        <w:rPr>
          <w:rFonts w:ascii="Century Gothic" w:eastAsia="Dotum" w:hAnsi="Century Gothic" w:cs="Arial"/>
        </w:rPr>
        <w:t>C</w:t>
      </w:r>
      <w:r w:rsidR="00E14F6D" w:rsidRPr="00E1790C">
        <w:rPr>
          <w:rFonts w:ascii="Century Gothic" w:eastAsia="Dotum" w:hAnsi="Century Gothic" w:cs="Arial"/>
        </w:rPr>
        <w:t>uando se designe a una entidad como miembro del comité c</w:t>
      </w:r>
      <w:r w:rsidRPr="00E1790C">
        <w:rPr>
          <w:rFonts w:ascii="Century Gothic" w:eastAsia="Dotum" w:hAnsi="Century Gothic" w:cs="Arial"/>
        </w:rPr>
        <w:t>ada acreedor de los nombrados en el Comité</w:t>
      </w:r>
      <w:r w:rsidR="00E14F6D" w:rsidRPr="00E1790C">
        <w:rPr>
          <w:rFonts w:ascii="Century Gothic" w:eastAsia="Dotum" w:hAnsi="Century Gothic" w:cs="Arial"/>
        </w:rPr>
        <w:t>,</w:t>
      </w:r>
      <w:r w:rsidRPr="00E1790C">
        <w:rPr>
          <w:rFonts w:ascii="Century Gothic" w:eastAsia="Dotum" w:hAnsi="Century Gothic" w:cs="Arial"/>
        </w:rPr>
        <w:t xml:space="preserve"> deberá informar al representante legal de </w:t>
      </w:r>
      <w:r w:rsidRPr="00E1790C">
        <w:rPr>
          <w:rFonts w:ascii="Century Gothic" w:eastAsia="Dotum" w:hAnsi="Century Gothic" w:cs="Arial"/>
          <w:b/>
        </w:rPr>
        <w:t xml:space="preserve">LA DEUDORA </w:t>
      </w:r>
      <w:r w:rsidRPr="00E1790C">
        <w:rPr>
          <w:rFonts w:ascii="Century Gothic" w:eastAsia="Dotum" w:hAnsi="Century Gothic" w:cs="Arial"/>
        </w:rPr>
        <w:t xml:space="preserve">el nombre de la persona que haya de representarlo en el Comité. </w:t>
      </w:r>
    </w:p>
    <w:p w14:paraId="31251B40" w14:textId="77777777" w:rsidR="002516B3" w:rsidRPr="00E1790C" w:rsidRDefault="002516B3" w:rsidP="005607E6">
      <w:pPr>
        <w:jc w:val="both"/>
        <w:rPr>
          <w:rFonts w:ascii="Century Gothic" w:eastAsia="Dotum" w:hAnsi="Century Gothic" w:cs="Arial"/>
          <w:b/>
        </w:rPr>
      </w:pPr>
    </w:p>
    <w:p w14:paraId="50DD886F" w14:textId="5068A5DD"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Parágrafo 2.</w:t>
      </w:r>
      <w:r w:rsidRPr="00E1790C">
        <w:rPr>
          <w:rFonts w:ascii="Century Gothic" w:eastAsia="Dotum" w:hAnsi="Century Gothic" w:cs="Arial"/>
        </w:rPr>
        <w:t xml:space="preserve"> En caso de renuncia o falta absoluta de cualquiera de sus miembros</w:t>
      </w:r>
      <w:r w:rsidR="007855E3" w:rsidRPr="00E1790C">
        <w:rPr>
          <w:rFonts w:ascii="Century Gothic" w:eastAsia="Dotum" w:hAnsi="Century Gothic" w:cs="Arial"/>
        </w:rPr>
        <w:t>,</w:t>
      </w:r>
      <w:r w:rsidRPr="00E1790C">
        <w:rPr>
          <w:rFonts w:ascii="Century Gothic" w:eastAsia="Dotum" w:hAnsi="Century Gothic" w:cs="Arial"/>
        </w:rPr>
        <w:t xml:space="preserve"> este</w:t>
      </w:r>
      <w:r w:rsidR="007855E3" w:rsidRPr="00E1790C">
        <w:rPr>
          <w:rFonts w:ascii="Century Gothic" w:eastAsia="Dotum" w:hAnsi="Century Gothic" w:cs="Arial"/>
        </w:rPr>
        <w:t xml:space="preserve"> comité</w:t>
      </w:r>
      <w:r w:rsidRPr="00E1790C">
        <w:rPr>
          <w:rFonts w:ascii="Century Gothic" w:eastAsia="Dotum" w:hAnsi="Century Gothic" w:cs="Arial"/>
        </w:rPr>
        <w:t xml:space="preserve"> se reintegrará por el sistema de cooptación, teniendo en cuenta que el elegido sea de la misma clase de acreedor – interno o externo- al cual pertenecía el miembro que se va a remplazar.</w:t>
      </w:r>
      <w:r w:rsidR="0093583F">
        <w:rPr>
          <w:rFonts w:ascii="Century Gothic" w:eastAsia="Dotum" w:hAnsi="Century Gothic" w:cs="Arial"/>
        </w:rPr>
        <w:t xml:space="preserve"> </w:t>
      </w:r>
    </w:p>
    <w:p w14:paraId="669E6912" w14:textId="77777777" w:rsidR="002516B3" w:rsidRPr="00E1790C" w:rsidRDefault="002516B3" w:rsidP="005607E6">
      <w:pPr>
        <w:jc w:val="both"/>
        <w:rPr>
          <w:rFonts w:ascii="Century Gothic" w:eastAsia="Dotum" w:hAnsi="Century Gothic" w:cs="Arial"/>
          <w:b/>
        </w:rPr>
      </w:pPr>
    </w:p>
    <w:p w14:paraId="5DC7F2B3" w14:textId="41B2E081"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2</w:t>
      </w:r>
      <w:r w:rsidR="007855E3" w:rsidRPr="00E1790C">
        <w:rPr>
          <w:rFonts w:ascii="Century Gothic" w:eastAsia="Dotum" w:hAnsi="Century Gothic" w:cs="Arial"/>
          <w:b/>
        </w:rPr>
        <w:t>7</w:t>
      </w:r>
      <w:r w:rsidRPr="00E1790C">
        <w:rPr>
          <w:rFonts w:ascii="Century Gothic" w:eastAsia="Dotum" w:hAnsi="Century Gothic" w:cs="Arial"/>
          <w:b/>
        </w:rPr>
        <w:t>. ATRIBUCIONES Y FUNCIONES.</w:t>
      </w:r>
      <w:r w:rsidRPr="00E1790C">
        <w:rPr>
          <w:rFonts w:ascii="Century Gothic" w:eastAsia="Dotum" w:hAnsi="Century Gothic" w:cs="Arial"/>
        </w:rPr>
        <w:t xml:space="preserve"> Al Comité de Acreedores se le asignan las siguientes funciones:</w:t>
      </w:r>
    </w:p>
    <w:p w14:paraId="119DA62E" w14:textId="77777777" w:rsidR="007855E3" w:rsidRPr="00E1790C" w:rsidRDefault="007855E3" w:rsidP="005607E6">
      <w:pPr>
        <w:jc w:val="both"/>
        <w:rPr>
          <w:rFonts w:ascii="Century Gothic" w:eastAsia="Dotum" w:hAnsi="Century Gothic" w:cs="Arial"/>
        </w:rPr>
      </w:pPr>
    </w:p>
    <w:p w14:paraId="5AB6AED8" w14:textId="77777777"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Aprobar su propio reglamento de funcionamiento.</w:t>
      </w:r>
    </w:p>
    <w:p w14:paraId="2D5E6AF0" w14:textId="7767819D"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Velar por el cumplimiento de lo aquí previsto para lo cual recomendará a través de la Presidencia</w:t>
      </w:r>
      <w:r w:rsidR="00E14F6D" w:rsidRPr="00E1790C">
        <w:rPr>
          <w:rFonts w:ascii="Century Gothic" w:eastAsia="Dotum" w:hAnsi="Century Gothic" w:cs="Arial"/>
          <w:color w:val="FF0000"/>
        </w:rPr>
        <w:t xml:space="preserve"> </w:t>
      </w:r>
      <w:r w:rsidR="00E14F6D" w:rsidRPr="00E1790C">
        <w:rPr>
          <w:rFonts w:ascii="Century Gothic" w:eastAsia="Dotum" w:hAnsi="Century Gothic" w:cs="Arial"/>
        </w:rPr>
        <w:t>de la deudora</w:t>
      </w:r>
      <w:r w:rsidRPr="00E1790C">
        <w:rPr>
          <w:rFonts w:ascii="Century Gothic" w:eastAsia="Dotum" w:hAnsi="Century Gothic" w:cs="Arial"/>
        </w:rPr>
        <w:t>, todas las medidas que considere necesarias para lograrlo.</w:t>
      </w:r>
    </w:p>
    <w:p w14:paraId="1A394431" w14:textId="58E449A3"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 xml:space="preserve">Solicitar al representante legal de </w:t>
      </w:r>
      <w:r w:rsidR="007855E3" w:rsidRPr="00E1790C">
        <w:rPr>
          <w:rFonts w:ascii="Century Gothic" w:eastAsia="Dotum" w:hAnsi="Century Gothic" w:cs="Arial"/>
        </w:rPr>
        <w:t>LA DEUDORA</w:t>
      </w:r>
      <w:r w:rsidRPr="00E1790C">
        <w:rPr>
          <w:rFonts w:ascii="Century Gothic" w:eastAsia="Dotum" w:hAnsi="Century Gothic" w:cs="Arial"/>
        </w:rPr>
        <w:t>, al revisor fiscal y demás funcionarios, los informes que considere necesarios para el buen funcionamiento de la empresa,</w:t>
      </w:r>
    </w:p>
    <w:p w14:paraId="21F9DED3" w14:textId="48E9D7BE" w:rsidR="00761601" w:rsidRPr="00E1790C" w:rsidRDefault="00761601" w:rsidP="005607E6">
      <w:pPr>
        <w:numPr>
          <w:ilvl w:val="0"/>
          <w:numId w:val="2"/>
        </w:numPr>
        <w:spacing w:after="200"/>
        <w:jc w:val="both"/>
        <w:rPr>
          <w:rFonts w:ascii="Century Gothic" w:eastAsia="Dotum" w:hAnsi="Century Gothic" w:cs="Arial"/>
          <w:color w:val="222222"/>
        </w:rPr>
      </w:pPr>
      <w:r w:rsidRPr="00E1790C">
        <w:rPr>
          <w:rFonts w:ascii="Century Gothic" w:eastAsia="Dotum" w:hAnsi="Century Gothic" w:cs="Arial"/>
        </w:rPr>
        <w:t xml:space="preserve">Revisar los estados financieros de </w:t>
      </w:r>
      <w:r w:rsidRPr="00E1790C">
        <w:rPr>
          <w:rFonts w:ascii="Century Gothic" w:eastAsia="Dotum" w:hAnsi="Century Gothic" w:cs="Arial"/>
          <w:b/>
        </w:rPr>
        <w:t>AIA</w:t>
      </w:r>
      <w:r w:rsidRPr="00E1790C">
        <w:rPr>
          <w:rFonts w:ascii="Century Gothic" w:eastAsia="Dotum" w:hAnsi="Century Gothic" w:cs="Arial"/>
        </w:rPr>
        <w:t xml:space="preserve"> y formular los comentarios que considere convenientes en atención al cumplimiento del Acuerdo. Además de los estados financieros, </w:t>
      </w:r>
      <w:r w:rsidR="007855E3" w:rsidRPr="00E1790C">
        <w:rPr>
          <w:rFonts w:ascii="Century Gothic" w:eastAsia="Dotum" w:hAnsi="Century Gothic" w:cs="Arial"/>
        </w:rPr>
        <w:t>en l</w:t>
      </w:r>
      <w:r w:rsidRPr="00E1790C">
        <w:rPr>
          <w:rFonts w:ascii="Century Gothic" w:eastAsia="Dotum" w:hAnsi="Century Gothic" w:cs="Arial"/>
        </w:rPr>
        <w:t>a reunión del Comité se presentará información acerca de: (</w:t>
      </w:r>
      <w:r w:rsidRPr="00E1790C">
        <w:rPr>
          <w:rFonts w:ascii="Century Gothic" w:eastAsia="Dotum" w:hAnsi="Century Gothic" w:cs="Arial"/>
          <w:color w:val="222222"/>
          <w:shd w:val="clear" w:color="auto" w:fill="FFFFFF"/>
        </w:rPr>
        <w:t>a) el flujo de caja ejecutado acumulado comparado con el flujo de caja proyectado acumulado, (b) Informe del revisor fiscal acerca de la situación de las obligaciones contingentes y posibilidades o no de conversión a deuda directa.</w:t>
      </w:r>
      <w:r w:rsidRPr="00E1790C">
        <w:rPr>
          <w:rFonts w:ascii="Century Gothic" w:eastAsia="Dotum" w:hAnsi="Century Gothic" w:cs="Arial"/>
          <w:color w:val="222222"/>
        </w:rPr>
        <w:t> </w:t>
      </w:r>
    </w:p>
    <w:p w14:paraId="09E60206" w14:textId="0EB01FB8"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Vigilar los pagos de las acreencias en los términos previstos en este acuerdo</w:t>
      </w:r>
      <w:r w:rsidR="007855E3" w:rsidRPr="00E1790C">
        <w:rPr>
          <w:rFonts w:ascii="Century Gothic" w:eastAsia="Dotum" w:hAnsi="Century Gothic" w:cs="Arial"/>
        </w:rPr>
        <w:t>.</w:t>
      </w:r>
    </w:p>
    <w:p w14:paraId="57E84A97" w14:textId="15BD8B6C"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 xml:space="preserve">Analizar de acuerdo con la Administración de </w:t>
      </w:r>
      <w:r w:rsidRPr="00E1790C">
        <w:rPr>
          <w:rFonts w:ascii="Century Gothic" w:eastAsia="Dotum" w:hAnsi="Century Gothic" w:cs="Arial"/>
          <w:b/>
        </w:rPr>
        <w:t>AIA</w:t>
      </w:r>
      <w:r w:rsidR="007855E3" w:rsidRPr="00E1790C">
        <w:rPr>
          <w:rFonts w:ascii="Century Gothic" w:eastAsia="Dotum" w:hAnsi="Century Gothic" w:cs="Arial"/>
          <w:b/>
        </w:rPr>
        <w:t>,</w:t>
      </w:r>
      <w:r w:rsidRPr="00E1790C">
        <w:rPr>
          <w:rFonts w:ascii="Century Gothic" w:eastAsia="Dotum" w:hAnsi="Century Gothic" w:cs="Arial"/>
          <w:b/>
        </w:rPr>
        <w:t xml:space="preserve"> </w:t>
      </w:r>
      <w:r w:rsidRPr="00E1790C">
        <w:rPr>
          <w:rFonts w:ascii="Century Gothic" w:eastAsia="Dotum" w:hAnsi="Century Gothic" w:cs="Arial"/>
        </w:rPr>
        <w:t>el comportamiento de las actividades comerciales de la misma para determinar la factibilidad de los pagos de las acreencias.</w:t>
      </w:r>
    </w:p>
    <w:p w14:paraId="0582555B" w14:textId="4E067295"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 xml:space="preserve">Informar </w:t>
      </w:r>
      <w:r w:rsidR="007855E3" w:rsidRPr="00E1790C">
        <w:rPr>
          <w:rFonts w:ascii="Century Gothic" w:eastAsia="Dotum" w:hAnsi="Century Gothic" w:cs="Arial"/>
        </w:rPr>
        <w:t xml:space="preserve">a los acreedores, </w:t>
      </w:r>
      <w:r w:rsidRPr="00E1790C">
        <w:rPr>
          <w:rFonts w:ascii="Century Gothic" w:eastAsia="Dotum" w:hAnsi="Century Gothic" w:cs="Arial"/>
        </w:rPr>
        <w:t>cuando lo considere pertinente</w:t>
      </w:r>
      <w:r w:rsidR="007855E3" w:rsidRPr="00E1790C">
        <w:rPr>
          <w:rFonts w:ascii="Century Gothic" w:eastAsia="Dotum" w:hAnsi="Century Gothic" w:cs="Arial"/>
        </w:rPr>
        <w:t>,</w:t>
      </w:r>
      <w:r w:rsidRPr="00E1790C">
        <w:rPr>
          <w:rFonts w:ascii="Century Gothic" w:eastAsia="Dotum" w:hAnsi="Century Gothic" w:cs="Arial"/>
        </w:rPr>
        <w:t xml:space="preserve"> acerca del desarrollo del acuerdo y del funcionamiento de la sociedad.</w:t>
      </w:r>
    </w:p>
    <w:p w14:paraId="74113702" w14:textId="01ACDFDD"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 xml:space="preserve">Cerciorarse </w:t>
      </w:r>
      <w:r w:rsidR="007855E3" w:rsidRPr="00E1790C">
        <w:rPr>
          <w:rFonts w:ascii="Century Gothic" w:eastAsia="Dotum" w:hAnsi="Century Gothic" w:cs="Arial"/>
        </w:rPr>
        <w:t xml:space="preserve">de </w:t>
      </w:r>
      <w:r w:rsidRPr="00E1790C">
        <w:rPr>
          <w:rFonts w:ascii="Century Gothic" w:eastAsia="Dotum" w:hAnsi="Century Gothic" w:cs="Arial"/>
        </w:rPr>
        <w:t>que las operaciones que se celebren o cumplan por cuenta de la deudora se ajusten al presente acuerdo y en especial</w:t>
      </w:r>
      <w:r w:rsidR="007855E3" w:rsidRPr="00E1790C">
        <w:rPr>
          <w:rFonts w:ascii="Century Gothic" w:eastAsia="Dotum" w:hAnsi="Century Gothic" w:cs="Arial"/>
        </w:rPr>
        <w:t>,</w:t>
      </w:r>
      <w:r w:rsidRPr="00E1790C">
        <w:rPr>
          <w:rFonts w:ascii="Century Gothic" w:eastAsia="Dotum" w:hAnsi="Century Gothic" w:cs="Arial"/>
        </w:rPr>
        <w:t xml:space="preserve"> al código de conducta empresarial.</w:t>
      </w:r>
    </w:p>
    <w:p w14:paraId="53783559" w14:textId="4EB72977"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lastRenderedPageBreak/>
        <w:t>Verificar y calificar los eventos de incumplimiento.</w:t>
      </w:r>
      <w:r w:rsidR="0093583F">
        <w:rPr>
          <w:rFonts w:ascii="Century Gothic" w:eastAsia="Dotum" w:hAnsi="Century Gothic" w:cs="Arial"/>
        </w:rPr>
        <w:t xml:space="preserve"> </w:t>
      </w:r>
      <w:r w:rsidRPr="00E1790C">
        <w:rPr>
          <w:rFonts w:ascii="Century Gothic" w:eastAsia="Dotum" w:hAnsi="Century Gothic" w:cs="Arial"/>
        </w:rPr>
        <w:t xml:space="preserve">Para este fin, previo el conocimiento y concepto del Revisor Fiscal, informará a los acreedores cuando a su juicio considere que la empresa no puede cumplir los términos del acuerdo y presentará el diagnóstico de dicha situación. </w:t>
      </w:r>
    </w:p>
    <w:p w14:paraId="45A36748" w14:textId="77777777" w:rsidR="00761601" w:rsidRPr="00E1790C" w:rsidRDefault="00761601" w:rsidP="005607E6">
      <w:pPr>
        <w:pStyle w:val="Prrafodelista"/>
        <w:numPr>
          <w:ilvl w:val="0"/>
          <w:numId w:val="2"/>
        </w:numPr>
        <w:spacing w:after="0" w:line="240" w:lineRule="auto"/>
        <w:jc w:val="both"/>
        <w:rPr>
          <w:rFonts w:ascii="Century Gothic" w:eastAsia="Dotum" w:hAnsi="Century Gothic" w:cs="Arial"/>
          <w:sz w:val="24"/>
          <w:szCs w:val="24"/>
        </w:rPr>
      </w:pPr>
      <w:r w:rsidRPr="00E1790C">
        <w:rPr>
          <w:rFonts w:ascii="Century Gothic" w:eastAsia="Dotum" w:hAnsi="Century Gothic" w:cs="Arial"/>
          <w:sz w:val="24"/>
          <w:szCs w:val="24"/>
        </w:rPr>
        <w:t>Comunicar a los acreedores la presencia de alguna causal de incumplimiento.</w:t>
      </w:r>
    </w:p>
    <w:p w14:paraId="4348B6C0" w14:textId="77777777" w:rsidR="00962BD2" w:rsidRPr="00E1790C" w:rsidRDefault="00962BD2" w:rsidP="00962BD2">
      <w:pPr>
        <w:pStyle w:val="Prrafodelista"/>
        <w:spacing w:after="0" w:line="240" w:lineRule="auto"/>
        <w:ind w:left="360"/>
        <w:jc w:val="both"/>
        <w:rPr>
          <w:rFonts w:ascii="Century Gothic" w:eastAsia="Dotum" w:hAnsi="Century Gothic" w:cs="Arial"/>
          <w:sz w:val="24"/>
          <w:szCs w:val="24"/>
        </w:rPr>
      </w:pPr>
    </w:p>
    <w:p w14:paraId="28BE07BB" w14:textId="77777777" w:rsidR="00761601" w:rsidRPr="00E1790C" w:rsidRDefault="00761601" w:rsidP="00962BD2">
      <w:pPr>
        <w:numPr>
          <w:ilvl w:val="0"/>
          <w:numId w:val="2"/>
        </w:numPr>
        <w:spacing w:after="200"/>
        <w:jc w:val="both"/>
        <w:rPr>
          <w:rFonts w:ascii="Century Gothic" w:eastAsia="Dotum" w:hAnsi="Century Gothic" w:cs="Arial"/>
        </w:rPr>
      </w:pPr>
      <w:r w:rsidRPr="00E1790C">
        <w:rPr>
          <w:rFonts w:ascii="Century Gothic" w:eastAsia="Dotum" w:hAnsi="Century Gothic" w:cs="Arial"/>
        </w:rPr>
        <w:t>Supervisar el pago preferencial de las obligaciones posteriores a la iniciación de la negociación, en especial el cumplimiento de las reglas para la prelación de primer grado de los créditos laborales, de seguridad social, fiscales, servicios públicos y demás obligaciones que se causen con posterioridad al acuerdo.</w:t>
      </w:r>
    </w:p>
    <w:p w14:paraId="1D3B4ADB" w14:textId="77777777" w:rsidR="00761601" w:rsidRPr="00E1790C" w:rsidRDefault="00761601" w:rsidP="005607E6">
      <w:pPr>
        <w:numPr>
          <w:ilvl w:val="0"/>
          <w:numId w:val="2"/>
        </w:numPr>
        <w:spacing w:after="200"/>
        <w:jc w:val="both"/>
        <w:rPr>
          <w:rFonts w:ascii="Century Gothic" w:eastAsia="Dotum" w:hAnsi="Century Gothic" w:cs="Arial"/>
        </w:rPr>
      </w:pPr>
      <w:r w:rsidRPr="00E1790C">
        <w:rPr>
          <w:rFonts w:ascii="Century Gothic" w:eastAsia="Dotum" w:hAnsi="Century Gothic" w:cs="Arial"/>
        </w:rPr>
        <w:t>Solicitar información a la administración sobre los contratos celebrados en desarrollo del giro ordinario de sus negocios.</w:t>
      </w:r>
    </w:p>
    <w:p w14:paraId="06B376B3" w14:textId="77777777" w:rsidR="00761601" w:rsidRPr="00E1790C" w:rsidRDefault="00761601" w:rsidP="00962BD2">
      <w:pPr>
        <w:jc w:val="both"/>
        <w:rPr>
          <w:rFonts w:ascii="Century Gothic" w:eastAsia="Dotum" w:hAnsi="Century Gothic" w:cs="Arial"/>
        </w:rPr>
      </w:pPr>
    </w:p>
    <w:p w14:paraId="2DDD5AEA" w14:textId="44340781" w:rsidR="00761601" w:rsidRPr="00E1790C" w:rsidRDefault="00761601" w:rsidP="00C62908">
      <w:pPr>
        <w:jc w:val="both"/>
        <w:rPr>
          <w:rFonts w:ascii="Century Gothic" w:eastAsia="Dotum" w:hAnsi="Century Gothic" w:cs="Arial"/>
        </w:rPr>
      </w:pPr>
      <w:r w:rsidRPr="00E1790C">
        <w:rPr>
          <w:rFonts w:ascii="Century Gothic" w:eastAsia="Dotum" w:hAnsi="Century Gothic" w:cs="Arial"/>
          <w:b/>
        </w:rPr>
        <w:t>Parágrafo</w:t>
      </w:r>
      <w:r w:rsidRPr="00E1790C">
        <w:rPr>
          <w:rFonts w:ascii="Century Gothic" w:eastAsia="Dotum" w:hAnsi="Century Gothic" w:cs="Arial"/>
        </w:rPr>
        <w:t>: El Comité de Acreedores se establece como organismo de control del desarrollo del presente acuerdo. No tendrá funciones de administración ni de coadministración de la empresa y sus miembros están sometidos a respetar la obligación legal de confidencialidad de la información recibida en cumplimiento de sus funciones y</w:t>
      </w:r>
      <w:r w:rsidR="00962BD2" w:rsidRPr="00E1790C">
        <w:rPr>
          <w:rFonts w:ascii="Century Gothic" w:eastAsia="Dotum" w:hAnsi="Century Gothic" w:cs="Arial"/>
        </w:rPr>
        <w:t xml:space="preserve"> la </w:t>
      </w:r>
      <w:r w:rsidR="000913F7" w:rsidRPr="00E1790C">
        <w:rPr>
          <w:rFonts w:ascii="Century Gothic" w:eastAsia="Dotum" w:hAnsi="Century Gothic" w:cs="Arial"/>
        </w:rPr>
        <w:t>Ley</w:t>
      </w:r>
      <w:r w:rsidR="00962BD2" w:rsidRPr="00E1790C">
        <w:rPr>
          <w:rFonts w:ascii="Century Gothic" w:eastAsia="Dotum" w:hAnsi="Century Gothic" w:cs="Arial"/>
        </w:rPr>
        <w:t>.</w:t>
      </w:r>
    </w:p>
    <w:p w14:paraId="207A7CFA" w14:textId="77777777" w:rsidR="002516B3" w:rsidRPr="00E1790C" w:rsidRDefault="002516B3" w:rsidP="005607E6">
      <w:pPr>
        <w:jc w:val="both"/>
        <w:rPr>
          <w:rFonts w:ascii="Century Gothic" w:eastAsia="Dotum" w:hAnsi="Century Gothic" w:cs="Arial"/>
          <w:b/>
        </w:rPr>
      </w:pPr>
    </w:p>
    <w:p w14:paraId="6D2C8806" w14:textId="6D7CEB5E" w:rsidR="000913F7" w:rsidRPr="00E1790C" w:rsidRDefault="00761601" w:rsidP="00E14F6D">
      <w:pPr>
        <w:jc w:val="both"/>
        <w:rPr>
          <w:rFonts w:ascii="Century Gothic" w:eastAsia="Dotum" w:hAnsi="Century Gothic" w:cs="Arial"/>
        </w:rPr>
      </w:pPr>
      <w:r w:rsidRPr="00E1790C">
        <w:rPr>
          <w:rFonts w:ascii="Century Gothic" w:eastAsia="Dotum" w:hAnsi="Century Gothic" w:cs="Arial"/>
          <w:b/>
        </w:rPr>
        <w:t>Artículo 2</w:t>
      </w:r>
      <w:r w:rsidR="000913F7" w:rsidRPr="00E1790C">
        <w:rPr>
          <w:rFonts w:ascii="Century Gothic" w:eastAsia="Dotum" w:hAnsi="Century Gothic" w:cs="Arial"/>
          <w:b/>
        </w:rPr>
        <w:t>8</w:t>
      </w:r>
      <w:r w:rsidRPr="00E1790C">
        <w:rPr>
          <w:rFonts w:ascii="Century Gothic" w:eastAsia="Dotum" w:hAnsi="Century Gothic" w:cs="Arial"/>
          <w:b/>
        </w:rPr>
        <w:t>. FUNCIONAMIENTO.</w:t>
      </w:r>
      <w:r w:rsidRPr="00E1790C">
        <w:rPr>
          <w:rFonts w:ascii="Century Gothic" w:eastAsia="Dotum" w:hAnsi="Century Gothic" w:cs="Arial"/>
        </w:rPr>
        <w:t xml:space="preserve"> El Comité de Acreedores en su funcionamiento se ajustará a las siguientes normas:</w:t>
      </w:r>
    </w:p>
    <w:p w14:paraId="606B3C66" w14:textId="77777777" w:rsidR="000913F7" w:rsidRPr="00E1790C" w:rsidRDefault="000913F7" w:rsidP="00E14F6D">
      <w:pPr>
        <w:jc w:val="both"/>
        <w:rPr>
          <w:rFonts w:ascii="Century Gothic" w:eastAsia="Dotum" w:hAnsi="Century Gothic" w:cs="Arial"/>
        </w:rPr>
      </w:pPr>
    </w:p>
    <w:p w14:paraId="29E5C128" w14:textId="15641933" w:rsidR="00761601" w:rsidRPr="00E1790C" w:rsidRDefault="00761601" w:rsidP="00E14F6D">
      <w:pPr>
        <w:jc w:val="both"/>
        <w:rPr>
          <w:rFonts w:ascii="Century Gothic" w:eastAsia="Dotum" w:hAnsi="Century Gothic" w:cs="Arial"/>
        </w:rPr>
      </w:pPr>
      <w:r w:rsidRPr="00E1790C">
        <w:rPr>
          <w:rFonts w:ascii="Century Gothic" w:eastAsia="Dotum" w:hAnsi="Century Gothic" w:cs="Arial"/>
        </w:rPr>
        <w:t xml:space="preserve">Se reunirá por derecho propio, por lo menos </w:t>
      </w:r>
      <w:r w:rsidR="00264284">
        <w:rPr>
          <w:rFonts w:ascii="Century Gothic" w:eastAsia="Dotum" w:hAnsi="Century Gothic" w:cs="Arial"/>
        </w:rPr>
        <w:t>dos (2)</w:t>
      </w:r>
      <w:r w:rsidRPr="00E1790C">
        <w:rPr>
          <w:rFonts w:ascii="Century Gothic" w:eastAsia="Dotum" w:hAnsi="Century Gothic" w:cs="Arial"/>
        </w:rPr>
        <w:t xml:space="preserve"> ve</w:t>
      </w:r>
      <w:r w:rsidR="00264284">
        <w:rPr>
          <w:rFonts w:ascii="Century Gothic" w:eastAsia="Dotum" w:hAnsi="Century Gothic" w:cs="Arial"/>
        </w:rPr>
        <w:t>ces</w:t>
      </w:r>
      <w:r w:rsidRPr="00E1790C">
        <w:rPr>
          <w:rFonts w:ascii="Century Gothic" w:eastAsia="Dotum" w:hAnsi="Century Gothic" w:cs="Arial"/>
        </w:rPr>
        <w:t xml:space="preserve"> por </w:t>
      </w:r>
      <w:r w:rsidR="00962BD2" w:rsidRPr="00E1790C">
        <w:rPr>
          <w:rFonts w:ascii="Century Gothic" w:eastAsia="Dotum" w:hAnsi="Century Gothic" w:cs="Arial"/>
        </w:rPr>
        <w:t>año</w:t>
      </w:r>
      <w:r w:rsidR="008C5CE3">
        <w:rPr>
          <w:rFonts w:ascii="Century Gothic" w:eastAsia="Dotum" w:hAnsi="Century Gothic" w:cs="Arial"/>
        </w:rPr>
        <w:t xml:space="preserve"> los días 2</w:t>
      </w:r>
      <w:r w:rsidR="001F2A56">
        <w:rPr>
          <w:rFonts w:ascii="Century Gothic" w:eastAsia="Dotum" w:hAnsi="Century Gothic" w:cs="Arial"/>
        </w:rPr>
        <w:t>0</w:t>
      </w:r>
      <w:r w:rsidR="008C5CE3">
        <w:rPr>
          <w:rFonts w:ascii="Century Gothic" w:eastAsia="Dotum" w:hAnsi="Century Gothic" w:cs="Arial"/>
        </w:rPr>
        <w:t xml:space="preserve"> de </w:t>
      </w:r>
      <w:r w:rsidR="001F2A56">
        <w:rPr>
          <w:rFonts w:ascii="Century Gothic" w:eastAsia="Dotum" w:hAnsi="Century Gothic" w:cs="Arial"/>
        </w:rPr>
        <w:t>febrero</w:t>
      </w:r>
      <w:r w:rsidR="008C5CE3">
        <w:rPr>
          <w:rFonts w:ascii="Century Gothic" w:eastAsia="Dotum" w:hAnsi="Century Gothic" w:cs="Arial"/>
        </w:rPr>
        <w:t xml:space="preserve"> y 2</w:t>
      </w:r>
      <w:r w:rsidR="001F2A56">
        <w:rPr>
          <w:rFonts w:ascii="Century Gothic" w:eastAsia="Dotum" w:hAnsi="Century Gothic" w:cs="Arial"/>
        </w:rPr>
        <w:t>0</w:t>
      </w:r>
      <w:r w:rsidR="008C5CE3">
        <w:rPr>
          <w:rFonts w:ascii="Century Gothic" w:eastAsia="Dotum" w:hAnsi="Century Gothic" w:cs="Arial"/>
        </w:rPr>
        <w:t xml:space="preserve"> de octubre, o el día hábil siguiente si los mencionados no son hábiles. Las reuniones se llevarán a cabo a las 8:00 am en la sede social de LA DEUDORA.</w:t>
      </w:r>
      <w:r w:rsidR="00962BD2" w:rsidRPr="00E1790C">
        <w:rPr>
          <w:rFonts w:ascii="Century Gothic" w:eastAsia="Dotum" w:hAnsi="Century Gothic" w:cs="Arial"/>
        </w:rPr>
        <w:t xml:space="preserve"> </w:t>
      </w:r>
      <w:r w:rsidR="008C5CE3">
        <w:rPr>
          <w:rFonts w:ascii="Century Gothic" w:eastAsia="Dotum" w:hAnsi="Century Gothic" w:cs="Arial"/>
        </w:rPr>
        <w:t>Podrá reunirse</w:t>
      </w:r>
      <w:r w:rsidRPr="00E1790C">
        <w:rPr>
          <w:rFonts w:ascii="Century Gothic" w:eastAsia="Dotum" w:hAnsi="Century Gothic" w:cs="Arial"/>
        </w:rPr>
        <w:t xml:space="preserve"> en forma extraordinaria cuando sea convocado por su presidente o el representante legal de la empresa</w:t>
      </w:r>
      <w:r w:rsidR="00962BD2" w:rsidRPr="00E1790C">
        <w:rPr>
          <w:rFonts w:ascii="Century Gothic" w:eastAsia="Dotum" w:hAnsi="Century Gothic" w:cs="Arial"/>
        </w:rPr>
        <w:t xml:space="preserve"> o cuando sea citado por al menos dos</w:t>
      </w:r>
      <w:r w:rsidR="000913F7" w:rsidRPr="00E1790C">
        <w:rPr>
          <w:rFonts w:ascii="Century Gothic" w:eastAsia="Dotum" w:hAnsi="Century Gothic" w:cs="Arial"/>
        </w:rPr>
        <w:t xml:space="preserve"> (2) </w:t>
      </w:r>
      <w:r w:rsidR="00962BD2" w:rsidRPr="00E1790C">
        <w:rPr>
          <w:rFonts w:ascii="Century Gothic" w:eastAsia="Dotum" w:hAnsi="Century Gothic" w:cs="Arial"/>
        </w:rPr>
        <w:t>de sus cinco</w:t>
      </w:r>
      <w:r w:rsidR="000913F7" w:rsidRPr="00E1790C">
        <w:rPr>
          <w:rFonts w:ascii="Century Gothic" w:eastAsia="Dotum" w:hAnsi="Century Gothic" w:cs="Arial"/>
        </w:rPr>
        <w:t xml:space="preserve"> (5)</w:t>
      </w:r>
      <w:r w:rsidR="00962BD2" w:rsidRPr="00E1790C">
        <w:rPr>
          <w:rFonts w:ascii="Century Gothic" w:eastAsia="Dotum" w:hAnsi="Century Gothic" w:cs="Arial"/>
        </w:rPr>
        <w:t xml:space="preserve"> miembros.</w:t>
      </w:r>
    </w:p>
    <w:p w14:paraId="6E2FE02A" w14:textId="1670798F" w:rsidR="00761601" w:rsidRPr="00E1790C" w:rsidRDefault="00761601" w:rsidP="005607E6">
      <w:pPr>
        <w:numPr>
          <w:ilvl w:val="0"/>
          <w:numId w:val="3"/>
        </w:numPr>
        <w:spacing w:after="200"/>
        <w:jc w:val="both"/>
        <w:rPr>
          <w:rFonts w:ascii="Century Gothic" w:eastAsia="Dotum" w:hAnsi="Century Gothic" w:cs="Arial"/>
        </w:rPr>
      </w:pPr>
      <w:r w:rsidRPr="00E1790C">
        <w:rPr>
          <w:rFonts w:ascii="Century Gothic" w:eastAsia="Dotum" w:hAnsi="Century Gothic" w:cs="Arial"/>
        </w:rPr>
        <w:t xml:space="preserve">Elegirá dentro de sus miembros un presidente que tendrá a su cargo la dirección de las reuniones y la facultad de citar a reuniones </w:t>
      </w:r>
      <w:r w:rsidR="00C85AF6">
        <w:rPr>
          <w:rFonts w:ascii="Century Gothic" w:eastAsia="Dotum" w:hAnsi="Century Gothic" w:cs="Arial"/>
        </w:rPr>
        <w:t xml:space="preserve">ordinarias y </w:t>
      </w:r>
      <w:r w:rsidRPr="00E1790C">
        <w:rPr>
          <w:rFonts w:ascii="Century Gothic" w:eastAsia="Dotum" w:hAnsi="Century Gothic" w:cs="Arial"/>
        </w:rPr>
        <w:t>extraordinarias al Comité.</w:t>
      </w:r>
    </w:p>
    <w:p w14:paraId="3DB793C9" w14:textId="77777777" w:rsidR="00761601" w:rsidRPr="00E1790C" w:rsidRDefault="00761601" w:rsidP="005607E6">
      <w:pPr>
        <w:numPr>
          <w:ilvl w:val="0"/>
          <w:numId w:val="3"/>
        </w:numPr>
        <w:spacing w:after="200"/>
        <w:jc w:val="both"/>
        <w:rPr>
          <w:rFonts w:ascii="Century Gothic" w:eastAsia="Dotum" w:hAnsi="Century Gothic" w:cs="Arial"/>
        </w:rPr>
      </w:pPr>
      <w:r w:rsidRPr="00E1790C">
        <w:rPr>
          <w:rFonts w:ascii="Century Gothic" w:eastAsia="Dotum" w:hAnsi="Century Gothic" w:cs="Arial"/>
        </w:rPr>
        <w:t>Deliberará y decidirá válidamente con la presencia de por lo menos tres de sus miembros. Las decisiones serán tomadas por mayoría absoluta.</w:t>
      </w:r>
    </w:p>
    <w:p w14:paraId="46AD487B" w14:textId="77777777" w:rsidR="00761601" w:rsidRPr="00E1790C" w:rsidRDefault="00761601" w:rsidP="005607E6">
      <w:pPr>
        <w:numPr>
          <w:ilvl w:val="0"/>
          <w:numId w:val="3"/>
        </w:numPr>
        <w:spacing w:after="200"/>
        <w:jc w:val="both"/>
        <w:rPr>
          <w:rFonts w:ascii="Century Gothic" w:eastAsia="Dotum" w:hAnsi="Century Gothic" w:cs="Arial"/>
        </w:rPr>
      </w:pPr>
      <w:r w:rsidRPr="00E1790C">
        <w:rPr>
          <w:rFonts w:ascii="Century Gothic" w:eastAsia="Dotum" w:hAnsi="Century Gothic" w:cs="Arial"/>
        </w:rPr>
        <w:t>De cada reunión se levantará un acta que se asentará y que será suscrita por el presidente y el secretario.</w:t>
      </w:r>
    </w:p>
    <w:p w14:paraId="00C274F3" w14:textId="2359F029" w:rsidR="00761601" w:rsidRPr="00E1790C" w:rsidRDefault="00761601" w:rsidP="005607E6">
      <w:pPr>
        <w:numPr>
          <w:ilvl w:val="0"/>
          <w:numId w:val="3"/>
        </w:numPr>
        <w:spacing w:after="200"/>
        <w:jc w:val="both"/>
        <w:rPr>
          <w:rFonts w:ascii="Century Gothic" w:eastAsia="Dotum" w:hAnsi="Century Gothic" w:cs="Arial"/>
        </w:rPr>
      </w:pPr>
      <w:r w:rsidRPr="00E1790C">
        <w:rPr>
          <w:rFonts w:ascii="Century Gothic" w:eastAsia="Dotum" w:hAnsi="Century Gothic" w:cs="Arial"/>
        </w:rPr>
        <w:t xml:space="preserve">Actuará como secretario la persona que </w:t>
      </w:r>
      <w:r w:rsidRPr="00E1790C">
        <w:rPr>
          <w:rFonts w:ascii="Century Gothic" w:eastAsia="Dotum" w:hAnsi="Century Gothic" w:cs="Arial"/>
          <w:b/>
        </w:rPr>
        <w:t>AIA</w:t>
      </w:r>
      <w:r w:rsidR="0093583F">
        <w:rPr>
          <w:rFonts w:ascii="Century Gothic" w:eastAsia="Dotum" w:hAnsi="Century Gothic" w:cs="Arial"/>
          <w:b/>
        </w:rPr>
        <w:t xml:space="preserve"> </w:t>
      </w:r>
      <w:r w:rsidRPr="00E1790C">
        <w:rPr>
          <w:rFonts w:ascii="Century Gothic" w:eastAsia="Dotum" w:hAnsi="Century Gothic" w:cs="Arial"/>
        </w:rPr>
        <w:t>determine para el efecto.</w:t>
      </w:r>
    </w:p>
    <w:p w14:paraId="3F0D2EB9" w14:textId="74DC75AA"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lastRenderedPageBreak/>
        <w:t xml:space="preserve">Artículo </w:t>
      </w:r>
      <w:r w:rsidR="000913F7" w:rsidRPr="00E1790C">
        <w:rPr>
          <w:rFonts w:ascii="Century Gothic" w:eastAsia="Dotum" w:hAnsi="Century Gothic" w:cs="Arial"/>
          <w:b/>
        </w:rPr>
        <w:t>29</w:t>
      </w:r>
      <w:r w:rsidRPr="00E1790C">
        <w:rPr>
          <w:rFonts w:ascii="Century Gothic" w:eastAsia="Dotum" w:hAnsi="Century Gothic" w:cs="Arial"/>
          <w:b/>
        </w:rPr>
        <w:t>. REMUNERACION.</w:t>
      </w:r>
      <w:r w:rsidRPr="00E1790C">
        <w:rPr>
          <w:rFonts w:ascii="Century Gothic" w:eastAsia="Dotum" w:hAnsi="Century Gothic" w:cs="Arial"/>
        </w:rPr>
        <w:t xml:space="preserve"> Los miembros del Comité de Acreedores no devengarán honorarios.</w:t>
      </w:r>
      <w:r w:rsidR="0093583F">
        <w:rPr>
          <w:rFonts w:ascii="Century Gothic" w:eastAsia="Dotum" w:hAnsi="Century Gothic" w:cs="Arial"/>
        </w:rPr>
        <w:t xml:space="preserve"> </w:t>
      </w:r>
    </w:p>
    <w:p w14:paraId="44E2CE4A" w14:textId="77777777" w:rsidR="002516B3" w:rsidRPr="00E1790C" w:rsidRDefault="002516B3" w:rsidP="005607E6">
      <w:pPr>
        <w:jc w:val="both"/>
        <w:rPr>
          <w:rFonts w:ascii="Century Gothic" w:eastAsia="Dotum" w:hAnsi="Century Gothic" w:cs="Arial"/>
        </w:rPr>
      </w:pPr>
    </w:p>
    <w:p w14:paraId="77C63BA2" w14:textId="77777777" w:rsidR="00761601" w:rsidRPr="00E1790C" w:rsidRDefault="00761601" w:rsidP="001E5771">
      <w:pPr>
        <w:jc w:val="center"/>
        <w:rPr>
          <w:rFonts w:ascii="Century Gothic" w:eastAsia="Dotum" w:hAnsi="Century Gothic" w:cs="Arial"/>
          <w:b/>
        </w:rPr>
      </w:pPr>
      <w:r w:rsidRPr="00E1790C">
        <w:rPr>
          <w:rFonts w:ascii="Century Gothic" w:eastAsia="Dotum" w:hAnsi="Century Gothic" w:cs="Arial"/>
          <w:b/>
        </w:rPr>
        <w:t>CAPÍTULO VI</w:t>
      </w:r>
    </w:p>
    <w:p w14:paraId="0AEAA5A6" w14:textId="77777777" w:rsidR="00761601" w:rsidRPr="00E1790C" w:rsidRDefault="00761601" w:rsidP="001E5771">
      <w:pPr>
        <w:jc w:val="center"/>
        <w:rPr>
          <w:rFonts w:ascii="Century Gothic" w:eastAsia="Dotum" w:hAnsi="Century Gothic" w:cs="Arial"/>
          <w:b/>
        </w:rPr>
      </w:pPr>
      <w:r w:rsidRPr="00E1790C">
        <w:rPr>
          <w:rFonts w:ascii="Century Gothic" w:eastAsia="Dotum" w:hAnsi="Century Gothic" w:cs="Arial"/>
          <w:b/>
        </w:rPr>
        <w:t>CÓDIGO DE GESTIÓN ÉTICA EMPRESARIAL</w:t>
      </w:r>
    </w:p>
    <w:p w14:paraId="399C04C7" w14:textId="77777777" w:rsidR="002516B3" w:rsidRPr="00E1790C" w:rsidRDefault="002516B3" w:rsidP="00DF7431">
      <w:pPr>
        <w:jc w:val="both"/>
        <w:rPr>
          <w:rFonts w:ascii="Century Gothic" w:eastAsia="Dotum" w:hAnsi="Century Gothic" w:cs="Arial"/>
          <w:b/>
        </w:rPr>
      </w:pPr>
    </w:p>
    <w:p w14:paraId="66E18514" w14:textId="5CC38810"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3</w:t>
      </w:r>
      <w:r w:rsidR="000913F7" w:rsidRPr="00E1790C">
        <w:rPr>
          <w:rFonts w:ascii="Century Gothic" w:eastAsia="Dotum" w:hAnsi="Century Gothic" w:cs="Arial"/>
          <w:b/>
        </w:rPr>
        <w:t>0</w:t>
      </w:r>
      <w:r w:rsidRPr="00E1790C">
        <w:rPr>
          <w:rFonts w:ascii="Century Gothic" w:eastAsia="Dotum" w:hAnsi="Century Gothic" w:cs="Arial"/>
          <w:b/>
        </w:rPr>
        <w:t>. CONTENIDO.</w:t>
      </w:r>
      <w:r w:rsidRPr="00E1790C">
        <w:rPr>
          <w:rFonts w:ascii="Century Gothic" w:eastAsia="Dotum" w:hAnsi="Century Gothic" w:cs="Arial"/>
        </w:rPr>
        <w:t xml:space="preserve"> Las acciones y compromisos que a continuación se incorporan son de cumplimiento obligatorio para la empresa y corresponde al Comité de Acreedores su seguimiento y verificación, sobre lo cual presentará a los acreedores informes periódicos en la reunión anual prevista en este acuerdo.</w:t>
      </w:r>
    </w:p>
    <w:p w14:paraId="23CD94CA" w14:textId="77777777" w:rsidR="002516B3" w:rsidRPr="00E1790C" w:rsidRDefault="002516B3" w:rsidP="005607E6">
      <w:pPr>
        <w:jc w:val="both"/>
        <w:rPr>
          <w:rFonts w:ascii="Century Gothic" w:eastAsia="Dotum" w:hAnsi="Century Gothic" w:cs="Arial"/>
        </w:rPr>
      </w:pPr>
    </w:p>
    <w:p w14:paraId="74BB3DCF" w14:textId="5879567E" w:rsidR="00761601" w:rsidRPr="00E1790C" w:rsidRDefault="00761601" w:rsidP="005607E6">
      <w:pPr>
        <w:jc w:val="both"/>
        <w:rPr>
          <w:rFonts w:ascii="Century Gothic" w:eastAsia="Dotum" w:hAnsi="Century Gothic" w:cs="Arial"/>
        </w:rPr>
      </w:pPr>
      <w:r w:rsidRPr="00E1790C">
        <w:rPr>
          <w:rFonts w:ascii="Century Gothic" w:eastAsia="Dotum" w:hAnsi="Century Gothic" w:cs="Arial"/>
        </w:rPr>
        <w:t>Con este fin</w:t>
      </w:r>
      <w:r w:rsidR="000913F7" w:rsidRPr="00E1790C">
        <w:rPr>
          <w:rFonts w:ascii="Century Gothic" w:eastAsia="Dotum" w:hAnsi="Century Gothic" w:cs="Arial"/>
        </w:rPr>
        <w:t>,</w:t>
      </w:r>
      <w:r w:rsidRPr="00E1790C">
        <w:rPr>
          <w:rFonts w:ascii="Century Gothic" w:eastAsia="Dotum" w:hAnsi="Century Gothic" w:cs="Arial"/>
        </w:rPr>
        <w:t xml:space="preserve"> los acreedores internos y externos establecen las siguientes acciones y compromisos a cargo de </w:t>
      </w:r>
      <w:r w:rsidRPr="00E1790C">
        <w:rPr>
          <w:rFonts w:ascii="Century Gothic" w:eastAsia="Dotum" w:hAnsi="Century Gothic" w:cs="Arial"/>
          <w:b/>
        </w:rPr>
        <w:t>LA DEUDORA</w:t>
      </w:r>
      <w:r w:rsidRPr="00E1790C">
        <w:rPr>
          <w:rFonts w:ascii="Century Gothic" w:eastAsia="Dotum" w:hAnsi="Century Gothic" w:cs="Arial"/>
        </w:rPr>
        <w:t xml:space="preserve"> para garantizar el cumplimiento del presente acuerdo de reorganización:</w:t>
      </w:r>
    </w:p>
    <w:p w14:paraId="41706D9B" w14:textId="77777777" w:rsidR="001E5771" w:rsidRPr="00E1790C" w:rsidRDefault="001E5771" w:rsidP="005607E6">
      <w:pPr>
        <w:jc w:val="both"/>
        <w:rPr>
          <w:rFonts w:ascii="Century Gothic" w:eastAsia="Dotum" w:hAnsi="Century Gothic" w:cs="Arial"/>
        </w:rPr>
      </w:pPr>
    </w:p>
    <w:p w14:paraId="4E3F1D78" w14:textId="7A10DE57" w:rsidR="00761601" w:rsidRPr="00E1790C" w:rsidRDefault="00761601" w:rsidP="005607E6">
      <w:pPr>
        <w:pStyle w:val="Textoindependiente3"/>
        <w:numPr>
          <w:ilvl w:val="0"/>
          <w:numId w:val="4"/>
        </w:numPr>
        <w:spacing w:after="200"/>
        <w:rPr>
          <w:rFonts w:ascii="Century Gothic" w:eastAsia="Dotum" w:hAnsi="Century Gothic" w:cs="Arial"/>
          <w:sz w:val="24"/>
        </w:rPr>
      </w:pPr>
      <w:r w:rsidRPr="00E1790C">
        <w:rPr>
          <w:rFonts w:ascii="Century Gothic" w:eastAsia="Dotum" w:hAnsi="Century Gothic" w:cs="Arial"/>
          <w:sz w:val="24"/>
        </w:rPr>
        <w:t>Cumplir sus obligaciones legales como comerciante, mantener un sistema de registro contable conforme a lo dispuesto por l</w:t>
      </w:r>
      <w:r w:rsidR="0090504C" w:rsidRPr="00E1790C">
        <w:rPr>
          <w:rFonts w:ascii="Century Gothic" w:eastAsia="Dotum" w:hAnsi="Century Gothic" w:cs="Arial"/>
          <w:sz w:val="24"/>
        </w:rPr>
        <w:t xml:space="preserve">as normas internacionales de contabilidad aplicadas en </w:t>
      </w:r>
      <w:r w:rsidRPr="00E1790C">
        <w:rPr>
          <w:rFonts w:ascii="Century Gothic" w:eastAsia="Dotum" w:hAnsi="Century Gothic" w:cs="Arial"/>
          <w:sz w:val="24"/>
        </w:rPr>
        <w:t xml:space="preserve">Colombia y elaborar sus estados financieros de conformidad con </w:t>
      </w:r>
      <w:r w:rsidR="0090504C" w:rsidRPr="00E1790C">
        <w:rPr>
          <w:rFonts w:ascii="Century Gothic" w:eastAsia="Dotum" w:hAnsi="Century Gothic" w:cs="Arial"/>
          <w:sz w:val="24"/>
        </w:rPr>
        <w:t>estas normas</w:t>
      </w:r>
      <w:r w:rsidRPr="00E1790C">
        <w:rPr>
          <w:rFonts w:ascii="Century Gothic" w:eastAsia="Dotum" w:hAnsi="Century Gothic" w:cs="Arial"/>
          <w:sz w:val="24"/>
        </w:rPr>
        <w:t>. En cumplimiento de esta obligación</w:t>
      </w:r>
      <w:r w:rsidR="000913F7" w:rsidRPr="00E1790C">
        <w:rPr>
          <w:rFonts w:ascii="Century Gothic" w:eastAsia="Dotum" w:hAnsi="Century Gothic" w:cs="Arial"/>
          <w:sz w:val="24"/>
        </w:rPr>
        <w:t>,</w:t>
      </w:r>
      <w:r w:rsidRPr="00E1790C">
        <w:rPr>
          <w:rFonts w:ascii="Century Gothic" w:eastAsia="Dotum" w:hAnsi="Century Gothic" w:cs="Arial"/>
          <w:sz w:val="24"/>
        </w:rPr>
        <w:t xml:space="preserve"> se realizaron en la contabilidad de </w:t>
      </w:r>
      <w:r w:rsidRPr="00E1790C">
        <w:rPr>
          <w:rFonts w:ascii="Century Gothic" w:eastAsia="Dotum" w:hAnsi="Century Gothic" w:cs="Arial"/>
          <w:b/>
          <w:sz w:val="24"/>
        </w:rPr>
        <w:t>AIA</w:t>
      </w:r>
      <w:r w:rsidR="0093583F">
        <w:rPr>
          <w:rFonts w:ascii="Century Gothic" w:eastAsia="Dotum" w:hAnsi="Century Gothic" w:cs="Arial"/>
          <w:b/>
          <w:sz w:val="24"/>
        </w:rPr>
        <w:t xml:space="preserve"> </w:t>
      </w:r>
      <w:r w:rsidRPr="00E1790C">
        <w:rPr>
          <w:rFonts w:ascii="Century Gothic" w:eastAsia="Dotum" w:hAnsi="Century Gothic" w:cs="Arial"/>
          <w:sz w:val="24"/>
        </w:rPr>
        <w:t>los ajustes que resultaren de la providencia de calificación y graduación de créditos de fecha 27 de enero de 2020.</w:t>
      </w:r>
    </w:p>
    <w:p w14:paraId="665A5464" w14:textId="0512B16E"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 xml:space="preserve">Tener a disposición de todos los acreedores los estados financieros de propósito general, acumulados y anualizados, informando la ocurrencia de cualquier hecho que pueda afectar la estructura y condición financiera de </w:t>
      </w:r>
      <w:r w:rsidRPr="00E1790C">
        <w:rPr>
          <w:rFonts w:ascii="Century Gothic" w:eastAsia="Dotum" w:hAnsi="Century Gothic" w:cs="Arial"/>
          <w:b/>
        </w:rPr>
        <w:t>AIA</w:t>
      </w:r>
      <w:r w:rsidR="001E5771" w:rsidRPr="00E1790C">
        <w:rPr>
          <w:rFonts w:ascii="Century Gothic" w:eastAsia="Dotum" w:hAnsi="Century Gothic" w:cs="Arial"/>
          <w:b/>
        </w:rPr>
        <w:t>.</w:t>
      </w:r>
    </w:p>
    <w:p w14:paraId="32646B54" w14:textId="77777777"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 xml:space="preserve">Realizar los negocios y operaciones sociales en forma diligente, cuidadosa y eficiente, de conformidad con la práctica comercial, para lo cual deberá mantener una estructura operacional y administrativa adecuada que le permita conducir sus negocios dentro de los parámetros de eficiencia y rendimiento. </w:t>
      </w:r>
      <w:r w:rsidRPr="00E1790C">
        <w:rPr>
          <w:rFonts w:ascii="Century Gothic" w:eastAsia="Dotum" w:hAnsi="Century Gothic" w:cs="Arial"/>
          <w:b/>
        </w:rPr>
        <w:t>LA DEUDORA</w:t>
      </w:r>
      <w:r w:rsidRPr="00E1790C">
        <w:rPr>
          <w:rFonts w:ascii="Century Gothic" w:eastAsia="Dotum" w:hAnsi="Century Gothic" w:cs="Arial"/>
        </w:rPr>
        <w:t xml:space="preserve"> procederá a reemplazar, reparar y mantener sus bienes y activos sociales, sujeto a disponibilidad de recursos sin perjuicio de lo que se regule en el presente Acuerdo.</w:t>
      </w:r>
    </w:p>
    <w:p w14:paraId="3F42D099" w14:textId="5B39CBE0"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 xml:space="preserve">El representante legal, el contador y el revisor fiscal de </w:t>
      </w:r>
      <w:r w:rsidR="000913F7" w:rsidRPr="00E1790C">
        <w:rPr>
          <w:rFonts w:ascii="Century Gothic" w:eastAsia="Dotum" w:hAnsi="Century Gothic" w:cs="Arial"/>
          <w:b/>
        </w:rPr>
        <w:t>LA DEUDORA</w:t>
      </w:r>
      <w:r w:rsidRPr="00E1790C">
        <w:rPr>
          <w:rFonts w:ascii="Century Gothic" w:eastAsia="Dotum" w:hAnsi="Century Gothic" w:cs="Arial"/>
        </w:rPr>
        <w:t xml:space="preserve"> quedan obligados a suministrar al Comité de Acreedores toda la información que se requiera para el adecuado seguimiento del Acuerdo, con requisitos mínimos de calidad, suficiencia y oportunidad.</w:t>
      </w:r>
    </w:p>
    <w:p w14:paraId="014954E1" w14:textId="133F0A59"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 xml:space="preserve">Cancelar oportunamente las obligaciones fiscales, parafiscales, laborales, de servicios públicos y con proveedores, que se generen </w:t>
      </w:r>
      <w:r w:rsidRPr="00E1790C">
        <w:rPr>
          <w:rFonts w:ascii="Century Gothic" w:eastAsia="Dotum" w:hAnsi="Century Gothic" w:cs="Arial"/>
        </w:rPr>
        <w:lastRenderedPageBreak/>
        <w:t>durante la vigencia del Acuerdo, dentro del normal giro del negocio. Si por cualquier circunstancia se llegare a presentar mora en el cumplimiento de éstas obligaciones</w:t>
      </w:r>
      <w:r w:rsidR="000913F7" w:rsidRPr="00E1790C">
        <w:rPr>
          <w:rFonts w:ascii="Century Gothic" w:eastAsia="Dotum" w:hAnsi="Century Gothic" w:cs="Arial"/>
        </w:rPr>
        <w:t>,</w:t>
      </w:r>
      <w:r w:rsidRPr="00E1790C">
        <w:rPr>
          <w:rFonts w:ascii="Century Gothic" w:eastAsia="Dotum" w:hAnsi="Century Gothic" w:cs="Arial"/>
        </w:rPr>
        <w:t xml:space="preserve"> el representante legal deberá informarlo al Comité de Acreedores de inmediato con el fin de que se evalúe por éste dicha circunstancia y se dispongan las medidas a que hubiere lugar.</w:t>
      </w:r>
    </w:p>
    <w:p w14:paraId="7549E04D" w14:textId="77777777"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 xml:space="preserve">Igualmente se obliga </w:t>
      </w:r>
      <w:r w:rsidRPr="00E1790C">
        <w:rPr>
          <w:rFonts w:ascii="Century Gothic" w:eastAsia="Dotum" w:hAnsi="Century Gothic" w:cs="Arial"/>
          <w:b/>
        </w:rPr>
        <w:t>LA DEUDORA</w:t>
      </w:r>
      <w:r w:rsidRPr="00E1790C">
        <w:rPr>
          <w:rFonts w:ascii="Century Gothic" w:eastAsia="Dotum" w:hAnsi="Century Gothic" w:cs="Arial"/>
        </w:rPr>
        <w:t xml:space="preserve"> a mantener debidamente asegurados los activos de la sociedad.</w:t>
      </w:r>
    </w:p>
    <w:p w14:paraId="2E2EDC64" w14:textId="77777777" w:rsidR="00761601" w:rsidRPr="00E1790C" w:rsidRDefault="00761601" w:rsidP="005607E6">
      <w:pPr>
        <w:numPr>
          <w:ilvl w:val="0"/>
          <w:numId w:val="4"/>
        </w:numPr>
        <w:spacing w:after="200"/>
        <w:jc w:val="both"/>
        <w:rPr>
          <w:rFonts w:ascii="Century Gothic" w:eastAsia="Dotum" w:hAnsi="Century Gothic" w:cs="Arial"/>
        </w:rPr>
      </w:pPr>
      <w:r w:rsidRPr="00E1790C">
        <w:rPr>
          <w:rFonts w:ascii="Century Gothic" w:eastAsia="Dotum" w:hAnsi="Century Gothic" w:cs="Arial"/>
        </w:rPr>
        <w:t>Suministrar al Comité de Acreedores, si lo solicita, información sobre los contratos celebrados en desarrollo del giro ordinario de sus negocios.</w:t>
      </w:r>
    </w:p>
    <w:p w14:paraId="56C9B56E" w14:textId="3C278249" w:rsidR="00761601" w:rsidRPr="00E1790C" w:rsidRDefault="00761601" w:rsidP="005607E6">
      <w:pPr>
        <w:numPr>
          <w:ilvl w:val="0"/>
          <w:numId w:val="4"/>
        </w:numPr>
        <w:spacing w:after="200"/>
        <w:jc w:val="both"/>
        <w:textAlignment w:val="center"/>
        <w:rPr>
          <w:rFonts w:ascii="Century Gothic" w:eastAsia="Dotum" w:hAnsi="Century Gothic" w:cs="Arial"/>
        </w:rPr>
      </w:pPr>
      <w:r w:rsidRPr="00E1790C">
        <w:rPr>
          <w:rFonts w:ascii="Century Gothic" w:eastAsia="Dotum" w:hAnsi="Century Gothic" w:cs="Arial"/>
        </w:rPr>
        <w:t xml:space="preserve">La Asamblea General de Accionistas de </w:t>
      </w:r>
      <w:r w:rsidRPr="00E1790C">
        <w:rPr>
          <w:rFonts w:ascii="Century Gothic" w:eastAsia="Dotum" w:hAnsi="Century Gothic" w:cs="Arial"/>
          <w:b/>
        </w:rPr>
        <w:t>LA DEUDORA</w:t>
      </w:r>
      <w:r w:rsidRPr="00E1790C">
        <w:rPr>
          <w:rFonts w:ascii="Century Gothic" w:eastAsia="Dotum" w:hAnsi="Century Gothic" w:cs="Arial"/>
        </w:rPr>
        <w:t xml:space="preserve"> se abstendrá de decretar el pago de dividendos a los accionistas durante la vigencia del acuerdo</w:t>
      </w:r>
      <w:r w:rsidR="001E5771" w:rsidRPr="00E1790C">
        <w:rPr>
          <w:rFonts w:ascii="Century Gothic" w:eastAsia="Dotum" w:hAnsi="Century Gothic" w:cs="Arial"/>
        </w:rPr>
        <w:t xml:space="preserve">, así como </w:t>
      </w:r>
      <w:r w:rsidR="00264284">
        <w:rPr>
          <w:rFonts w:ascii="Century Gothic" w:eastAsia="Dotum" w:hAnsi="Century Gothic" w:cs="Arial"/>
        </w:rPr>
        <w:t>de otorgar</w:t>
      </w:r>
      <w:r w:rsidR="001E5771" w:rsidRPr="00E1790C">
        <w:rPr>
          <w:rFonts w:ascii="Century Gothic" w:eastAsia="Dotum" w:hAnsi="Century Gothic" w:cs="Arial"/>
        </w:rPr>
        <w:t xml:space="preserve"> préstamo</w:t>
      </w:r>
      <w:r w:rsidR="00264284">
        <w:rPr>
          <w:rFonts w:ascii="Century Gothic" w:eastAsia="Dotum" w:hAnsi="Century Gothic" w:cs="Arial"/>
        </w:rPr>
        <w:t>s</w:t>
      </w:r>
      <w:r w:rsidR="001E5771" w:rsidRPr="00E1790C">
        <w:rPr>
          <w:rFonts w:ascii="Century Gothic" w:eastAsia="Dotum" w:hAnsi="Century Gothic" w:cs="Arial"/>
        </w:rPr>
        <w:t xml:space="preserve"> a los accionistas</w:t>
      </w:r>
      <w:r w:rsidR="00264284">
        <w:rPr>
          <w:rFonts w:ascii="Century Gothic" w:eastAsia="Dotum" w:hAnsi="Century Gothic" w:cs="Arial"/>
        </w:rPr>
        <w:t xml:space="preserve"> o a terceros</w:t>
      </w:r>
      <w:r w:rsidRPr="00E1790C">
        <w:rPr>
          <w:rFonts w:ascii="Century Gothic" w:eastAsia="Dotum" w:hAnsi="Century Gothic" w:cs="Arial"/>
        </w:rPr>
        <w:t>.</w:t>
      </w:r>
    </w:p>
    <w:p w14:paraId="13421348" w14:textId="747CA2F7" w:rsidR="00761601" w:rsidRPr="00E1790C" w:rsidRDefault="00761601" w:rsidP="005607E6">
      <w:pPr>
        <w:numPr>
          <w:ilvl w:val="0"/>
          <w:numId w:val="4"/>
        </w:numPr>
        <w:spacing w:after="200"/>
        <w:jc w:val="both"/>
        <w:textAlignment w:val="center"/>
        <w:rPr>
          <w:rFonts w:ascii="Century Gothic" w:eastAsia="Dotum" w:hAnsi="Century Gothic" w:cs="Arial"/>
        </w:rPr>
      </w:pPr>
      <w:r w:rsidRPr="00E1790C">
        <w:rPr>
          <w:rFonts w:ascii="Century Gothic" w:eastAsia="Dotum" w:hAnsi="Century Gothic" w:cs="Arial"/>
        </w:rPr>
        <w:t xml:space="preserve">La administración será especialmente cuidadosa en el manejo del flujo de caja así como </w:t>
      </w:r>
      <w:r w:rsidR="000913F7" w:rsidRPr="00E1790C">
        <w:rPr>
          <w:rFonts w:ascii="Century Gothic" w:eastAsia="Dotum" w:hAnsi="Century Gothic" w:cs="Arial"/>
        </w:rPr>
        <w:t xml:space="preserve">en </w:t>
      </w:r>
      <w:r w:rsidRPr="00E1790C">
        <w:rPr>
          <w:rFonts w:ascii="Century Gothic" w:eastAsia="Dotum" w:hAnsi="Century Gothic" w:cs="Arial"/>
        </w:rPr>
        <w:t>el de los activos no relacionados con la actividad empresarial, dando prioridad al cumplimiento de las obligaciones originadas en este acuerdo y realizando su mejor esfuerzo para generar excedentes.</w:t>
      </w:r>
    </w:p>
    <w:p w14:paraId="68EA6E38" w14:textId="1902E22F" w:rsidR="00761601" w:rsidRPr="00E1790C" w:rsidRDefault="00761601" w:rsidP="005607E6">
      <w:pPr>
        <w:numPr>
          <w:ilvl w:val="0"/>
          <w:numId w:val="4"/>
        </w:numPr>
        <w:spacing w:after="200"/>
        <w:jc w:val="both"/>
        <w:textAlignment w:val="center"/>
        <w:rPr>
          <w:rFonts w:ascii="Century Gothic" w:eastAsia="Dotum" w:hAnsi="Century Gothic" w:cs="Arial"/>
        </w:rPr>
      </w:pPr>
      <w:r w:rsidRPr="00E1790C">
        <w:rPr>
          <w:rFonts w:ascii="Century Gothic" w:eastAsia="Dotum" w:hAnsi="Century Gothic" w:cs="Arial"/>
        </w:rPr>
        <w:t>En cumplimiento de lo dispuesto en el artículo 78 de la ley 1116 y con el fin de dar a los acreedores la seguridad de que las prácticas contables y de divulgación de información de la actividad de</w:t>
      </w:r>
      <w:r w:rsidR="000913F7" w:rsidRPr="00E1790C">
        <w:rPr>
          <w:rFonts w:ascii="Century Gothic" w:eastAsia="Dotum" w:hAnsi="Century Gothic" w:cs="Arial"/>
        </w:rPr>
        <w:t xml:space="preserve"> </w:t>
      </w:r>
      <w:r w:rsidR="000913F7" w:rsidRPr="00E1790C">
        <w:rPr>
          <w:rFonts w:ascii="Century Gothic" w:eastAsia="Dotum" w:hAnsi="Century Gothic" w:cs="Arial"/>
          <w:b/>
        </w:rPr>
        <w:t>LA DEUDORA</w:t>
      </w:r>
      <w:r w:rsidRPr="00E1790C">
        <w:rPr>
          <w:rFonts w:ascii="Century Gothic" w:eastAsia="Dotum" w:hAnsi="Century Gothic" w:cs="Arial"/>
        </w:rPr>
        <w:t xml:space="preserve"> cumplen con las normas </w:t>
      </w:r>
      <w:r w:rsidR="001F3B39" w:rsidRPr="00E1790C">
        <w:rPr>
          <w:rFonts w:ascii="Century Gothic" w:eastAsia="Dotum" w:hAnsi="Century Gothic" w:cs="Arial"/>
        </w:rPr>
        <w:t>i</w:t>
      </w:r>
      <w:r w:rsidRPr="00E1790C">
        <w:rPr>
          <w:rFonts w:ascii="Century Gothic" w:eastAsia="Dotum" w:hAnsi="Century Gothic" w:cs="Arial"/>
        </w:rPr>
        <w:t xml:space="preserve">nternacionales de </w:t>
      </w:r>
      <w:r w:rsidR="001F3B39" w:rsidRPr="00E1790C">
        <w:rPr>
          <w:rFonts w:ascii="Century Gothic" w:eastAsia="Dotum" w:hAnsi="Century Gothic" w:cs="Arial"/>
        </w:rPr>
        <w:t>contabilidad aplicables en Colombia</w:t>
      </w:r>
      <w:r w:rsidRPr="00E1790C">
        <w:rPr>
          <w:rFonts w:ascii="Century Gothic" w:eastAsia="Dotum" w:hAnsi="Century Gothic" w:cs="Arial"/>
        </w:rPr>
        <w:t>, en un término de seis (6) meses contados a partir de la aprobación de este acuerdo, informará al Comité de Acreedores los resultados de una evaluación de su sistema contable y de los mecanismos de control interno.</w:t>
      </w:r>
    </w:p>
    <w:p w14:paraId="04935BF9" w14:textId="3DA31552" w:rsidR="00761601" w:rsidRPr="00E1790C" w:rsidRDefault="00761601" w:rsidP="005607E6">
      <w:pPr>
        <w:numPr>
          <w:ilvl w:val="0"/>
          <w:numId w:val="4"/>
        </w:numPr>
        <w:spacing w:after="200"/>
        <w:jc w:val="both"/>
        <w:textAlignment w:val="center"/>
        <w:rPr>
          <w:rFonts w:ascii="Century Gothic" w:eastAsia="Dotum" w:hAnsi="Century Gothic" w:cs="Arial"/>
        </w:rPr>
      </w:pPr>
      <w:r w:rsidRPr="00E1790C">
        <w:rPr>
          <w:rFonts w:ascii="Century Gothic" w:eastAsia="Dotum" w:hAnsi="Century Gothic" w:cs="Arial"/>
        </w:rPr>
        <w:t xml:space="preserve">La administración de </w:t>
      </w:r>
      <w:r w:rsidR="000913F7" w:rsidRPr="00E1790C">
        <w:rPr>
          <w:rFonts w:ascii="Century Gothic" w:eastAsia="Dotum" w:hAnsi="Century Gothic" w:cs="Arial"/>
          <w:b/>
        </w:rPr>
        <w:t>LA DEUDORA</w:t>
      </w:r>
      <w:r w:rsidR="0093583F">
        <w:rPr>
          <w:rFonts w:ascii="Century Gothic" w:eastAsia="Dotum" w:hAnsi="Century Gothic" w:cs="Arial"/>
          <w:b/>
        </w:rPr>
        <w:t xml:space="preserve"> </w:t>
      </w:r>
      <w:r w:rsidRPr="00E1790C">
        <w:rPr>
          <w:rFonts w:ascii="Century Gothic" w:eastAsia="Dotum" w:hAnsi="Century Gothic" w:cs="Arial"/>
        </w:rPr>
        <w:t>presentará, en un plazo no mayor de noventa (90) días contados a partir de la fecha de aprobación de este acuerdo, un plan de negocios que incluya mecanismos de planeación financiera y administrativa, que garanticen la oportuna atención de</w:t>
      </w:r>
      <w:r w:rsidR="0093583F">
        <w:rPr>
          <w:rFonts w:ascii="Century Gothic" w:eastAsia="Dotum" w:hAnsi="Century Gothic" w:cs="Arial"/>
        </w:rPr>
        <w:t xml:space="preserve"> </w:t>
      </w:r>
      <w:r w:rsidRPr="00E1790C">
        <w:rPr>
          <w:rFonts w:ascii="Century Gothic" w:eastAsia="Dotum" w:hAnsi="Century Gothic" w:cs="Arial"/>
        </w:rPr>
        <w:t>todas las obligaciones</w:t>
      </w:r>
      <w:r w:rsidR="0093583F">
        <w:rPr>
          <w:rFonts w:ascii="Century Gothic" w:eastAsia="Dotum" w:hAnsi="Century Gothic" w:cs="Arial"/>
        </w:rPr>
        <w:t xml:space="preserve"> </w:t>
      </w:r>
      <w:r w:rsidRPr="00E1790C">
        <w:rPr>
          <w:rFonts w:ascii="Century Gothic" w:eastAsia="Dotum" w:hAnsi="Century Gothic" w:cs="Arial"/>
        </w:rPr>
        <w:t>que surjan durante la ejecución del acuerdo.</w:t>
      </w:r>
    </w:p>
    <w:p w14:paraId="243C1C13" w14:textId="37A9299F" w:rsidR="00761601" w:rsidRPr="00E1790C" w:rsidRDefault="00761601" w:rsidP="005607E6">
      <w:pPr>
        <w:jc w:val="both"/>
        <w:textAlignment w:val="center"/>
        <w:rPr>
          <w:rFonts w:ascii="Century Gothic" w:eastAsia="Dotum" w:hAnsi="Century Gothic" w:cs="Arial"/>
        </w:rPr>
      </w:pPr>
      <w:r w:rsidRPr="00E1790C">
        <w:rPr>
          <w:rFonts w:ascii="Century Gothic" w:eastAsia="Dotum" w:hAnsi="Century Gothic" w:cs="Arial"/>
          <w:b/>
          <w:caps/>
        </w:rPr>
        <w:t>Parágrafo</w:t>
      </w:r>
      <w:r w:rsidRPr="00E1790C">
        <w:rPr>
          <w:rFonts w:ascii="Century Gothic" w:eastAsia="Dotum" w:hAnsi="Century Gothic" w:cs="Arial"/>
          <w:b/>
        </w:rPr>
        <w:t>:</w:t>
      </w:r>
      <w:r w:rsidRPr="00E1790C">
        <w:rPr>
          <w:rFonts w:ascii="Century Gothic" w:eastAsia="Dotum" w:hAnsi="Century Gothic" w:cs="Arial"/>
        </w:rPr>
        <w:t xml:space="preserve"> </w:t>
      </w:r>
      <w:r w:rsidR="0090504C" w:rsidRPr="00E1790C">
        <w:rPr>
          <w:rFonts w:ascii="Century Gothic" w:eastAsia="Dotum" w:hAnsi="Century Gothic" w:cs="Arial"/>
        </w:rPr>
        <w:t xml:space="preserve">Las disposiciones del </w:t>
      </w:r>
      <w:r w:rsidRPr="00E1790C">
        <w:rPr>
          <w:rFonts w:ascii="Century Gothic" w:eastAsia="Dotum" w:hAnsi="Century Gothic" w:cs="Arial"/>
        </w:rPr>
        <w:t>Código de Buen Gobierno</w:t>
      </w:r>
      <w:r w:rsidR="0090504C" w:rsidRPr="00E1790C">
        <w:rPr>
          <w:rFonts w:ascii="Century Gothic" w:eastAsia="Dotum" w:hAnsi="Century Gothic" w:cs="Arial"/>
        </w:rPr>
        <w:t xml:space="preserve"> Corporativo de AIA</w:t>
      </w:r>
      <w:r w:rsidRPr="00E1790C">
        <w:rPr>
          <w:rFonts w:ascii="Century Gothic" w:eastAsia="Dotum" w:hAnsi="Century Gothic" w:cs="Arial"/>
        </w:rPr>
        <w:t xml:space="preserve"> </w:t>
      </w:r>
      <w:r w:rsidR="0090504C" w:rsidRPr="00E1790C">
        <w:rPr>
          <w:rFonts w:ascii="Century Gothic" w:eastAsia="Dotum" w:hAnsi="Century Gothic" w:cs="Arial"/>
        </w:rPr>
        <w:t xml:space="preserve">se </w:t>
      </w:r>
      <w:r w:rsidRPr="00E1790C">
        <w:rPr>
          <w:rFonts w:ascii="Century Gothic" w:eastAsia="Dotum" w:hAnsi="Century Gothic" w:cs="Arial"/>
        </w:rPr>
        <w:t>ent</w:t>
      </w:r>
      <w:r w:rsidR="0090504C" w:rsidRPr="00E1790C">
        <w:rPr>
          <w:rFonts w:ascii="Century Gothic" w:eastAsia="Dotum" w:hAnsi="Century Gothic" w:cs="Arial"/>
        </w:rPr>
        <w:t>i</w:t>
      </w:r>
      <w:r w:rsidRPr="00E1790C">
        <w:rPr>
          <w:rFonts w:ascii="Century Gothic" w:eastAsia="Dotum" w:hAnsi="Century Gothic" w:cs="Arial"/>
        </w:rPr>
        <w:t>enden integradas al presente acuerdo en todos los aspectos que favorezcan su cumplimiento y beneficien a los acreedores reconocidos.</w:t>
      </w:r>
    </w:p>
    <w:p w14:paraId="2994B21B" w14:textId="77777777" w:rsidR="002516B3" w:rsidRPr="00E1790C" w:rsidRDefault="002516B3" w:rsidP="00CE2BD7">
      <w:pPr>
        <w:jc w:val="center"/>
        <w:rPr>
          <w:rFonts w:ascii="Century Gothic" w:eastAsia="Dotum" w:hAnsi="Century Gothic" w:cs="Arial"/>
          <w:b/>
        </w:rPr>
      </w:pPr>
    </w:p>
    <w:p w14:paraId="310DDCB8" w14:textId="20D1BEE2"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CAPÍTULO VII</w:t>
      </w:r>
    </w:p>
    <w:p w14:paraId="7BD9542F" w14:textId="77777777" w:rsidR="00761601" w:rsidRPr="00E1790C" w:rsidRDefault="00761601" w:rsidP="00CE2BD7">
      <w:pPr>
        <w:jc w:val="center"/>
        <w:rPr>
          <w:rFonts w:ascii="Century Gothic" w:eastAsia="Dotum" w:hAnsi="Century Gothic" w:cs="Arial"/>
          <w:b/>
        </w:rPr>
      </w:pPr>
      <w:r w:rsidRPr="00E1790C">
        <w:rPr>
          <w:rFonts w:ascii="Century Gothic" w:eastAsia="Dotum" w:hAnsi="Century Gothic" w:cs="Arial"/>
          <w:b/>
        </w:rPr>
        <w:t>TERMINACIÓN DEL ACUERDO E INTERPRETACION DEL MISMO</w:t>
      </w:r>
    </w:p>
    <w:p w14:paraId="28324160" w14:textId="77777777" w:rsidR="002516B3" w:rsidRPr="00E1790C" w:rsidRDefault="002516B3" w:rsidP="00DF7431">
      <w:pPr>
        <w:jc w:val="both"/>
        <w:rPr>
          <w:rFonts w:ascii="Century Gothic" w:eastAsia="Dotum" w:hAnsi="Century Gothic" w:cs="Arial"/>
          <w:b/>
        </w:rPr>
      </w:pPr>
    </w:p>
    <w:p w14:paraId="5B7F8B01" w14:textId="4315A0ED"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3</w:t>
      </w:r>
      <w:r w:rsidR="000913F7" w:rsidRPr="00E1790C">
        <w:rPr>
          <w:rFonts w:ascii="Century Gothic" w:eastAsia="Dotum" w:hAnsi="Century Gothic" w:cs="Arial"/>
          <w:b/>
        </w:rPr>
        <w:t xml:space="preserve">1. </w:t>
      </w:r>
      <w:r w:rsidRPr="00E1790C">
        <w:rPr>
          <w:rFonts w:ascii="Century Gothic" w:eastAsia="Dotum" w:hAnsi="Century Gothic" w:cs="Arial"/>
          <w:b/>
        </w:rPr>
        <w:t>CAUSALES.</w:t>
      </w:r>
      <w:r w:rsidRPr="00E1790C">
        <w:rPr>
          <w:rFonts w:ascii="Century Gothic" w:eastAsia="Dotum" w:hAnsi="Century Gothic" w:cs="Arial"/>
        </w:rPr>
        <w:t xml:space="preserve"> Serán causales de terminación del presente acuerdo:</w:t>
      </w:r>
    </w:p>
    <w:p w14:paraId="3027E5F0" w14:textId="77777777" w:rsidR="000913F7" w:rsidRPr="00E1790C" w:rsidRDefault="000913F7" w:rsidP="005607E6">
      <w:pPr>
        <w:jc w:val="both"/>
        <w:rPr>
          <w:rFonts w:ascii="Century Gothic" w:eastAsia="Dotum" w:hAnsi="Century Gothic" w:cs="Arial"/>
        </w:rPr>
      </w:pPr>
    </w:p>
    <w:p w14:paraId="47048FFC" w14:textId="76A8DB9A" w:rsidR="00761601" w:rsidRPr="00E1790C" w:rsidRDefault="00761601" w:rsidP="005607E6">
      <w:pPr>
        <w:numPr>
          <w:ilvl w:val="0"/>
          <w:numId w:val="5"/>
        </w:numPr>
        <w:spacing w:after="200"/>
        <w:jc w:val="both"/>
        <w:rPr>
          <w:rFonts w:ascii="Century Gothic" w:eastAsia="Dotum" w:hAnsi="Century Gothic" w:cs="Arial"/>
        </w:rPr>
      </w:pPr>
      <w:r w:rsidRPr="00E1790C">
        <w:rPr>
          <w:rFonts w:ascii="Century Gothic" w:eastAsia="Dotum" w:hAnsi="Century Gothic" w:cs="Arial"/>
        </w:rPr>
        <w:t xml:space="preserve">El cumplimiento </w:t>
      </w:r>
      <w:r w:rsidR="0095325E" w:rsidRPr="00E1790C">
        <w:rPr>
          <w:rFonts w:ascii="Century Gothic" w:eastAsia="Dotum" w:hAnsi="Century Gothic" w:cs="Arial"/>
        </w:rPr>
        <w:t xml:space="preserve">total </w:t>
      </w:r>
      <w:r w:rsidRPr="00E1790C">
        <w:rPr>
          <w:rFonts w:ascii="Century Gothic" w:eastAsia="Dotum" w:hAnsi="Century Gothic" w:cs="Arial"/>
        </w:rPr>
        <w:t>de las obligaciones aquí pactadas.</w:t>
      </w:r>
    </w:p>
    <w:p w14:paraId="1514A299" w14:textId="75A5A9EC" w:rsidR="00761601" w:rsidRPr="00E1790C" w:rsidRDefault="00761601" w:rsidP="005607E6">
      <w:pPr>
        <w:numPr>
          <w:ilvl w:val="0"/>
          <w:numId w:val="5"/>
        </w:numPr>
        <w:spacing w:after="200"/>
        <w:jc w:val="both"/>
        <w:rPr>
          <w:rFonts w:ascii="Century Gothic" w:eastAsia="Dotum" w:hAnsi="Century Gothic" w:cs="Arial"/>
        </w:rPr>
      </w:pPr>
      <w:r w:rsidRPr="00E1790C">
        <w:rPr>
          <w:rFonts w:ascii="Century Gothic" w:eastAsia="Dotum" w:hAnsi="Century Gothic" w:cs="Arial"/>
        </w:rPr>
        <w:t>El incumplimiento de las obligaciones aquí establecidas</w:t>
      </w:r>
      <w:r w:rsidR="0095325E" w:rsidRPr="00E1790C">
        <w:rPr>
          <w:rFonts w:ascii="Century Gothic" w:eastAsia="Dotum" w:hAnsi="Century Gothic" w:cs="Arial"/>
        </w:rPr>
        <w:t>,</w:t>
      </w:r>
      <w:r w:rsidRPr="00E1790C">
        <w:rPr>
          <w:rFonts w:ascii="Century Gothic" w:eastAsia="Dotum" w:hAnsi="Century Gothic" w:cs="Arial"/>
        </w:rPr>
        <w:t xml:space="preserve"> salvo lo previsto en la Cláusula de Salvaguardia (Artículo 1</w:t>
      </w:r>
      <w:r w:rsidR="00C85AF6">
        <w:rPr>
          <w:rFonts w:ascii="Century Gothic" w:eastAsia="Dotum" w:hAnsi="Century Gothic" w:cs="Arial"/>
        </w:rPr>
        <w:t>5</w:t>
      </w:r>
      <w:r w:rsidRPr="00E1790C">
        <w:rPr>
          <w:rFonts w:ascii="Century Gothic" w:eastAsia="Dotum" w:hAnsi="Century Gothic" w:cs="Arial"/>
        </w:rPr>
        <w:t>).</w:t>
      </w:r>
    </w:p>
    <w:p w14:paraId="53AE7836" w14:textId="77777777" w:rsidR="00761601" w:rsidRPr="00E1790C" w:rsidRDefault="00761601" w:rsidP="005607E6">
      <w:pPr>
        <w:numPr>
          <w:ilvl w:val="0"/>
          <w:numId w:val="5"/>
        </w:numPr>
        <w:spacing w:after="200"/>
        <w:jc w:val="both"/>
        <w:textAlignment w:val="center"/>
        <w:rPr>
          <w:rFonts w:ascii="Century Gothic" w:eastAsia="Dotum" w:hAnsi="Century Gothic" w:cs="Arial"/>
        </w:rPr>
      </w:pPr>
      <w:r w:rsidRPr="00E1790C">
        <w:rPr>
          <w:rFonts w:ascii="Century Gothic" w:eastAsia="Dotum" w:hAnsi="Century Gothic" w:cs="Arial"/>
        </w:rPr>
        <w:t>Por la no atención oportuna en el pago de los aportes al sistema de seguridad social y demás gastos de administración.</w:t>
      </w:r>
    </w:p>
    <w:p w14:paraId="67468509" w14:textId="2FCB8C8D"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3</w:t>
      </w:r>
      <w:r w:rsidR="0095325E" w:rsidRPr="00E1790C">
        <w:rPr>
          <w:rFonts w:ascii="Century Gothic" w:eastAsia="Dotum" w:hAnsi="Century Gothic" w:cs="Arial"/>
          <w:b/>
        </w:rPr>
        <w:t>2</w:t>
      </w:r>
      <w:r w:rsidRPr="00E1790C">
        <w:rPr>
          <w:rFonts w:ascii="Century Gothic" w:eastAsia="Dotum" w:hAnsi="Century Gothic" w:cs="Arial"/>
          <w:b/>
        </w:rPr>
        <w:t>. FORMA DE REMEDIAR EVENTOS DE INCUMPLIMIENTO.</w:t>
      </w:r>
      <w:r w:rsidRPr="00E1790C">
        <w:rPr>
          <w:rFonts w:ascii="Century Gothic" w:eastAsia="Dotum" w:hAnsi="Century Gothic" w:cs="Arial"/>
        </w:rPr>
        <w:t xml:space="preserve"> En el caso de presentarse eventos de incumplimiento del presente acuerdo deberán aplicarse las siguientes reglas:</w:t>
      </w:r>
    </w:p>
    <w:p w14:paraId="7551A32E" w14:textId="77777777" w:rsidR="0095325E" w:rsidRPr="00E1790C" w:rsidRDefault="0095325E" w:rsidP="005607E6">
      <w:pPr>
        <w:jc w:val="both"/>
        <w:rPr>
          <w:rFonts w:ascii="Century Gothic" w:eastAsia="Dotum" w:hAnsi="Century Gothic" w:cs="Arial"/>
        </w:rPr>
      </w:pPr>
    </w:p>
    <w:p w14:paraId="176A86CF" w14:textId="6C984C3E" w:rsidR="00761601" w:rsidRPr="00E1790C" w:rsidRDefault="00761601" w:rsidP="00855F87">
      <w:pPr>
        <w:numPr>
          <w:ilvl w:val="0"/>
          <w:numId w:val="6"/>
        </w:numPr>
        <w:spacing w:after="200"/>
        <w:jc w:val="both"/>
        <w:rPr>
          <w:rFonts w:ascii="Century Gothic" w:eastAsia="Dotum" w:hAnsi="Century Gothic" w:cs="Arial"/>
        </w:rPr>
      </w:pPr>
      <w:r w:rsidRPr="00E1790C">
        <w:rPr>
          <w:rFonts w:ascii="Century Gothic" w:eastAsia="Dotum" w:hAnsi="Century Gothic" w:cs="Arial"/>
        </w:rPr>
        <w:t xml:space="preserve">Cuando las circunstancias financieras de </w:t>
      </w:r>
      <w:r w:rsidRPr="00E1790C">
        <w:rPr>
          <w:rFonts w:ascii="Century Gothic" w:eastAsia="Dotum" w:hAnsi="Century Gothic" w:cs="Arial"/>
          <w:b/>
        </w:rPr>
        <w:t>LA DEUDORA</w:t>
      </w:r>
      <w:r w:rsidRPr="00E1790C">
        <w:rPr>
          <w:rFonts w:ascii="Century Gothic" w:eastAsia="Dotum" w:hAnsi="Century Gothic" w:cs="Arial"/>
        </w:rPr>
        <w:t xml:space="preserve"> lo ameriten y ésta de manera ampliamente justificada lo </w:t>
      </w:r>
      <w:r w:rsidR="008C4A78">
        <w:rPr>
          <w:rFonts w:ascii="Century Gothic" w:eastAsia="Dotum" w:hAnsi="Century Gothic" w:cs="Arial"/>
        </w:rPr>
        <w:t>informe a los acreedores con la anticipación requerida</w:t>
      </w:r>
      <w:r w:rsidRPr="00E1790C">
        <w:rPr>
          <w:rFonts w:ascii="Century Gothic" w:eastAsia="Dotum" w:hAnsi="Century Gothic" w:cs="Arial"/>
        </w:rPr>
        <w:t xml:space="preserve">, </w:t>
      </w:r>
      <w:r w:rsidR="00855F87" w:rsidRPr="00E1790C">
        <w:rPr>
          <w:rFonts w:ascii="Century Gothic" w:eastAsia="Dotum" w:hAnsi="Century Gothic" w:cs="Arial"/>
        </w:rPr>
        <w:t>se</w:t>
      </w:r>
      <w:r w:rsidRPr="00E1790C">
        <w:rPr>
          <w:rFonts w:ascii="Century Gothic" w:eastAsia="Dotum" w:hAnsi="Century Gothic" w:cs="Arial"/>
        </w:rPr>
        <w:t xml:space="preserve"> podrá aplicar la Cláusula de Salvaguardia (Artículo 1</w:t>
      </w:r>
      <w:r w:rsidR="00C85AF6">
        <w:rPr>
          <w:rFonts w:ascii="Century Gothic" w:eastAsia="Dotum" w:hAnsi="Century Gothic" w:cs="Arial"/>
        </w:rPr>
        <w:t>5</w:t>
      </w:r>
      <w:r w:rsidRPr="00E1790C">
        <w:rPr>
          <w:rFonts w:ascii="Century Gothic" w:eastAsia="Dotum" w:hAnsi="Century Gothic" w:cs="Arial"/>
        </w:rPr>
        <w:t>) aquí establecida.</w:t>
      </w:r>
    </w:p>
    <w:p w14:paraId="6CC27330" w14:textId="77777777" w:rsidR="00761601" w:rsidRPr="00E1790C" w:rsidRDefault="00761601" w:rsidP="005607E6">
      <w:pPr>
        <w:numPr>
          <w:ilvl w:val="0"/>
          <w:numId w:val="6"/>
        </w:numPr>
        <w:spacing w:after="200"/>
        <w:jc w:val="both"/>
        <w:rPr>
          <w:rFonts w:ascii="Century Gothic" w:eastAsia="Dotum" w:hAnsi="Century Gothic" w:cs="Arial"/>
        </w:rPr>
      </w:pPr>
      <w:r w:rsidRPr="00E1790C">
        <w:rPr>
          <w:rFonts w:ascii="Century Gothic" w:eastAsia="Dotum" w:hAnsi="Century Gothic" w:cs="Arial"/>
        </w:rPr>
        <w:t>En caso de incumplimiento en el pago de cualquiera de las obligaciones objeto del presente Acuerdo, que no hubieren sido prorrogadas previamente, se procederá de conformidad con lo establecido en la disposición anterior y en el Artículo 46 de la Ley 1116 de 2006.</w:t>
      </w:r>
    </w:p>
    <w:p w14:paraId="7AC9D6EB" w14:textId="2697940E" w:rsidR="00761601" w:rsidRPr="00E1790C" w:rsidRDefault="00761601" w:rsidP="005607E6">
      <w:pPr>
        <w:jc w:val="both"/>
        <w:rPr>
          <w:rFonts w:ascii="Century Gothic" w:eastAsia="Dotum" w:hAnsi="Century Gothic" w:cs="Arial"/>
        </w:rPr>
      </w:pPr>
      <w:r w:rsidRPr="00E1790C">
        <w:rPr>
          <w:rFonts w:ascii="Century Gothic" w:eastAsia="Dotum" w:hAnsi="Century Gothic" w:cs="Arial"/>
          <w:b/>
        </w:rPr>
        <w:t>Artículo 3</w:t>
      </w:r>
      <w:r w:rsidR="0095325E" w:rsidRPr="00E1790C">
        <w:rPr>
          <w:rFonts w:ascii="Century Gothic" w:eastAsia="Dotum" w:hAnsi="Century Gothic" w:cs="Arial"/>
          <w:b/>
        </w:rPr>
        <w:t>3</w:t>
      </w:r>
      <w:r w:rsidRPr="00E1790C">
        <w:rPr>
          <w:rFonts w:ascii="Century Gothic" w:eastAsia="Dotum" w:hAnsi="Century Gothic" w:cs="Arial"/>
          <w:b/>
        </w:rPr>
        <w:t>. DURACIÓN.</w:t>
      </w:r>
      <w:r w:rsidRPr="00E1790C">
        <w:rPr>
          <w:rFonts w:ascii="Century Gothic" w:eastAsia="Dotum" w:hAnsi="Century Gothic" w:cs="Arial"/>
        </w:rPr>
        <w:t xml:space="preserve"> El presente acuerdo estará vigente hasta el </w:t>
      </w:r>
      <w:r w:rsidR="00BB11ED" w:rsidRPr="00E1790C">
        <w:rPr>
          <w:rFonts w:ascii="Century Gothic" w:eastAsia="Dotum" w:hAnsi="Century Gothic" w:cs="Arial"/>
        </w:rPr>
        <w:t xml:space="preserve">30 de diciembre </w:t>
      </w:r>
      <w:r w:rsidRPr="00E1790C">
        <w:rPr>
          <w:rFonts w:ascii="Century Gothic" w:eastAsia="Dotum" w:hAnsi="Century Gothic" w:cs="Arial"/>
        </w:rPr>
        <w:t xml:space="preserve">del año </w:t>
      </w:r>
      <w:r w:rsidR="00BB11ED" w:rsidRPr="00E1790C">
        <w:rPr>
          <w:rFonts w:ascii="Century Gothic" w:eastAsia="Dotum" w:hAnsi="Century Gothic" w:cs="Arial"/>
        </w:rPr>
        <w:t>2031</w:t>
      </w:r>
      <w:r w:rsidR="0095325E" w:rsidRPr="00E1790C">
        <w:rPr>
          <w:rFonts w:ascii="Century Gothic" w:eastAsia="Dotum" w:hAnsi="Century Gothic" w:cs="Arial"/>
        </w:rPr>
        <w:t>,</w:t>
      </w:r>
      <w:r w:rsidRPr="00E1790C">
        <w:rPr>
          <w:rFonts w:ascii="Century Gothic" w:eastAsia="Dotum" w:hAnsi="Century Gothic" w:cs="Arial"/>
        </w:rPr>
        <w:t xml:space="preserve"> fecha a partir de la cual </w:t>
      </w:r>
      <w:r w:rsidR="00C85AF6">
        <w:rPr>
          <w:rFonts w:ascii="Century Gothic" w:eastAsia="Dotum" w:hAnsi="Century Gothic" w:cs="Arial"/>
        </w:rPr>
        <w:t xml:space="preserve">el </w:t>
      </w:r>
      <w:r w:rsidRPr="00E1790C">
        <w:rPr>
          <w:rFonts w:ascii="Century Gothic" w:eastAsia="Dotum" w:hAnsi="Century Gothic" w:cs="Arial"/>
        </w:rPr>
        <w:t xml:space="preserve">Comité de Acreedores dejará constancia de su cumplimiento a fin de que el Representante Legal de </w:t>
      </w:r>
      <w:r w:rsidR="0095325E" w:rsidRPr="00E1790C">
        <w:rPr>
          <w:rFonts w:ascii="Century Gothic" w:eastAsia="Dotum" w:hAnsi="Century Gothic" w:cs="Arial"/>
          <w:b/>
        </w:rPr>
        <w:t>LA DEUDORA</w:t>
      </w:r>
      <w:r w:rsidR="0093583F">
        <w:rPr>
          <w:rFonts w:ascii="Century Gothic" w:eastAsia="Dotum" w:hAnsi="Century Gothic" w:cs="Arial"/>
          <w:b/>
        </w:rPr>
        <w:t xml:space="preserve"> </w:t>
      </w:r>
      <w:r w:rsidRPr="00E1790C">
        <w:rPr>
          <w:rFonts w:ascii="Century Gothic" w:eastAsia="Dotum" w:hAnsi="Century Gothic" w:cs="Arial"/>
        </w:rPr>
        <w:t>así lo informe al juez del concurso y verifique la inscripción en la Cámara de Comercio.</w:t>
      </w:r>
    </w:p>
    <w:p w14:paraId="2C46F786" w14:textId="77777777" w:rsidR="00761601" w:rsidRPr="00E1790C" w:rsidRDefault="00761601" w:rsidP="005607E6">
      <w:pPr>
        <w:pBdr>
          <w:bottom w:val="single" w:sz="12" w:space="1" w:color="auto"/>
        </w:pBdr>
        <w:jc w:val="both"/>
        <w:rPr>
          <w:rFonts w:ascii="Century Gothic" w:eastAsia="Dotum" w:hAnsi="Century Gothic" w:cs="Arial"/>
        </w:rPr>
      </w:pPr>
    </w:p>
    <w:p w14:paraId="399296CA" w14:textId="77777777" w:rsidR="00761601" w:rsidRPr="00E1790C" w:rsidRDefault="00761601" w:rsidP="005607E6">
      <w:pPr>
        <w:pBdr>
          <w:bottom w:val="single" w:sz="12" w:space="1" w:color="auto"/>
        </w:pBdr>
        <w:jc w:val="both"/>
        <w:rPr>
          <w:rFonts w:ascii="Century Gothic" w:eastAsia="Dotum" w:hAnsi="Century Gothic" w:cs="Arial"/>
        </w:rPr>
      </w:pPr>
    </w:p>
    <w:p w14:paraId="47AF8552" w14:textId="77777777" w:rsidR="00761601" w:rsidRPr="00E1790C" w:rsidRDefault="00761601" w:rsidP="005607E6">
      <w:pPr>
        <w:pBdr>
          <w:bottom w:val="single" w:sz="12" w:space="1" w:color="auto"/>
        </w:pBdr>
        <w:jc w:val="both"/>
        <w:rPr>
          <w:rFonts w:ascii="Century Gothic" w:eastAsia="Dotum" w:hAnsi="Century Gothic" w:cs="Arial"/>
        </w:rPr>
      </w:pPr>
    </w:p>
    <w:p w14:paraId="339A6EA3" w14:textId="4886B722" w:rsidR="00761601" w:rsidRDefault="00761601" w:rsidP="005607E6">
      <w:pPr>
        <w:pBdr>
          <w:bottom w:val="single" w:sz="12" w:space="1" w:color="auto"/>
        </w:pBdr>
        <w:jc w:val="both"/>
        <w:rPr>
          <w:rFonts w:ascii="Century Gothic" w:eastAsia="Dotum" w:hAnsi="Century Gothic" w:cs="Arial"/>
        </w:rPr>
      </w:pPr>
      <w:r w:rsidRPr="00E1790C">
        <w:rPr>
          <w:rFonts w:ascii="Century Gothic" w:eastAsia="Dotum" w:hAnsi="Century Gothic" w:cs="Arial"/>
        </w:rPr>
        <w:t>Anexo 1</w:t>
      </w:r>
      <w:r w:rsidR="00B51731">
        <w:rPr>
          <w:rFonts w:ascii="Century Gothic" w:eastAsia="Dotum" w:hAnsi="Century Gothic" w:cs="Arial"/>
        </w:rPr>
        <w:t>a</w:t>
      </w:r>
      <w:r w:rsidRPr="00E1790C">
        <w:rPr>
          <w:rFonts w:ascii="Century Gothic" w:eastAsia="Dotum" w:hAnsi="Century Gothic" w:cs="Arial"/>
        </w:rPr>
        <w:t>.</w:t>
      </w:r>
      <w:r w:rsidR="0093583F">
        <w:rPr>
          <w:rFonts w:ascii="Century Gothic" w:eastAsia="Dotum" w:hAnsi="Century Gothic" w:cs="Arial"/>
        </w:rPr>
        <w:t xml:space="preserve"> </w:t>
      </w:r>
      <w:r w:rsidR="00B51731">
        <w:rPr>
          <w:rFonts w:ascii="Century Gothic" w:eastAsia="Dotum" w:hAnsi="Century Gothic" w:cs="Arial"/>
        </w:rPr>
        <w:tab/>
      </w:r>
      <w:r w:rsidRPr="00E1790C">
        <w:rPr>
          <w:rFonts w:ascii="Century Gothic" w:eastAsia="Dotum" w:hAnsi="Century Gothic" w:cs="Arial"/>
        </w:rPr>
        <w:t xml:space="preserve">Calificación </w:t>
      </w:r>
      <w:r w:rsidR="00B51731">
        <w:rPr>
          <w:rFonts w:ascii="Century Gothic" w:eastAsia="Dotum" w:hAnsi="Century Gothic" w:cs="Arial"/>
        </w:rPr>
        <w:t>-</w:t>
      </w:r>
      <w:r w:rsidRPr="00E1790C">
        <w:rPr>
          <w:rFonts w:ascii="Century Gothic" w:eastAsia="Dotum" w:hAnsi="Century Gothic" w:cs="Arial"/>
        </w:rPr>
        <w:t xml:space="preserve"> Graduación de Créditos</w:t>
      </w:r>
    </w:p>
    <w:p w14:paraId="29116AFD" w14:textId="217510DC" w:rsidR="00B51731" w:rsidRPr="00E1790C" w:rsidRDefault="00B51731" w:rsidP="005607E6">
      <w:pPr>
        <w:pBdr>
          <w:bottom w:val="single" w:sz="12" w:space="1" w:color="auto"/>
        </w:pBdr>
        <w:jc w:val="both"/>
        <w:rPr>
          <w:rFonts w:ascii="Century Gothic" w:eastAsia="Dotum" w:hAnsi="Century Gothic" w:cs="Arial"/>
        </w:rPr>
      </w:pPr>
      <w:r>
        <w:rPr>
          <w:rFonts w:ascii="Century Gothic" w:eastAsia="Dotum" w:hAnsi="Century Gothic" w:cs="Arial"/>
        </w:rPr>
        <w:t xml:space="preserve">Anexo 1b. </w:t>
      </w:r>
      <w:r>
        <w:rPr>
          <w:rFonts w:ascii="Century Gothic" w:eastAsia="Dotum" w:hAnsi="Century Gothic" w:cs="Arial"/>
        </w:rPr>
        <w:tab/>
        <w:t>Derechos de Voto</w:t>
      </w:r>
    </w:p>
    <w:p w14:paraId="1552E509" w14:textId="15DDC022" w:rsidR="00761601" w:rsidRDefault="00761601" w:rsidP="005607E6">
      <w:pPr>
        <w:pBdr>
          <w:bottom w:val="single" w:sz="12" w:space="1" w:color="auto"/>
        </w:pBdr>
        <w:jc w:val="both"/>
        <w:rPr>
          <w:rFonts w:ascii="Century Gothic" w:eastAsia="Dotum" w:hAnsi="Century Gothic" w:cs="Arial"/>
        </w:rPr>
      </w:pPr>
      <w:r w:rsidRPr="00E1790C">
        <w:rPr>
          <w:rFonts w:ascii="Century Gothic" w:eastAsia="Dotum" w:hAnsi="Century Gothic" w:cs="Arial"/>
        </w:rPr>
        <w:t xml:space="preserve">Anexo </w:t>
      </w:r>
      <w:r w:rsidR="002516B3" w:rsidRPr="00E1790C">
        <w:rPr>
          <w:rFonts w:ascii="Century Gothic" w:eastAsia="Dotum" w:hAnsi="Century Gothic" w:cs="Arial"/>
        </w:rPr>
        <w:t>2</w:t>
      </w:r>
      <w:r w:rsidRPr="00E1790C">
        <w:rPr>
          <w:rFonts w:ascii="Century Gothic" w:eastAsia="Dotum" w:hAnsi="Century Gothic" w:cs="Arial"/>
        </w:rPr>
        <w:t xml:space="preserve">. </w:t>
      </w:r>
      <w:r w:rsidR="00B51731">
        <w:rPr>
          <w:rFonts w:ascii="Century Gothic" w:eastAsia="Dotum" w:hAnsi="Century Gothic" w:cs="Arial"/>
        </w:rPr>
        <w:tab/>
      </w:r>
      <w:r w:rsidRPr="00E1790C">
        <w:rPr>
          <w:rFonts w:ascii="Century Gothic" w:eastAsia="Dotum" w:hAnsi="Century Gothic" w:cs="Arial"/>
        </w:rPr>
        <w:t>Flujo de Caja</w:t>
      </w:r>
      <w:r w:rsidR="00B51731">
        <w:rPr>
          <w:rFonts w:ascii="Century Gothic" w:eastAsia="Dotum" w:hAnsi="Century Gothic" w:cs="Arial"/>
        </w:rPr>
        <w:t xml:space="preserve"> proyectado</w:t>
      </w:r>
    </w:p>
    <w:p w14:paraId="13E44122" w14:textId="7E4BDE38" w:rsidR="008C5CE3" w:rsidRDefault="008C5CE3" w:rsidP="005607E6">
      <w:pPr>
        <w:pBdr>
          <w:bottom w:val="single" w:sz="12" w:space="1" w:color="auto"/>
        </w:pBdr>
        <w:jc w:val="both"/>
        <w:rPr>
          <w:rFonts w:ascii="Century Gothic" w:eastAsia="Dotum" w:hAnsi="Century Gothic" w:cs="Arial"/>
        </w:rPr>
      </w:pPr>
      <w:r>
        <w:rPr>
          <w:rFonts w:ascii="Century Gothic" w:eastAsia="Dotum" w:hAnsi="Century Gothic" w:cs="Arial"/>
        </w:rPr>
        <w:t>Anexo 3.</w:t>
      </w:r>
      <w:r w:rsidR="00B51731">
        <w:rPr>
          <w:rFonts w:ascii="Century Gothic" w:eastAsia="Dotum" w:hAnsi="Century Gothic" w:cs="Arial"/>
        </w:rPr>
        <w:tab/>
      </w:r>
      <w:r>
        <w:rPr>
          <w:rFonts w:ascii="Century Gothic" w:eastAsia="Dotum" w:hAnsi="Century Gothic" w:cs="Arial"/>
        </w:rPr>
        <w:t>Plan de pagos</w:t>
      </w:r>
      <w:r w:rsidR="0093583F">
        <w:rPr>
          <w:rFonts w:ascii="Century Gothic" w:eastAsia="Dotum" w:hAnsi="Century Gothic" w:cs="Arial"/>
        </w:rPr>
        <w:t xml:space="preserve"> por clase</w:t>
      </w:r>
    </w:p>
    <w:p w14:paraId="707246EB" w14:textId="21659AD7" w:rsidR="008C5CE3" w:rsidRPr="00E1790C" w:rsidRDefault="008C5CE3" w:rsidP="005607E6">
      <w:pPr>
        <w:pBdr>
          <w:bottom w:val="single" w:sz="12" w:space="1" w:color="auto"/>
        </w:pBdr>
        <w:jc w:val="both"/>
        <w:rPr>
          <w:rFonts w:ascii="Century Gothic" w:eastAsia="Dotum" w:hAnsi="Century Gothic" w:cs="Arial"/>
        </w:rPr>
      </w:pPr>
      <w:r>
        <w:rPr>
          <w:rFonts w:ascii="Century Gothic" w:eastAsia="Dotum" w:hAnsi="Century Gothic" w:cs="Arial"/>
        </w:rPr>
        <w:t>Anexo 4.</w:t>
      </w:r>
      <w:r w:rsidR="00B51731">
        <w:rPr>
          <w:rFonts w:ascii="Century Gothic" w:eastAsia="Dotum" w:hAnsi="Century Gothic" w:cs="Arial"/>
        </w:rPr>
        <w:tab/>
      </w:r>
      <w:r>
        <w:rPr>
          <w:rFonts w:ascii="Century Gothic" w:eastAsia="Dotum" w:hAnsi="Century Gothic" w:cs="Arial"/>
        </w:rPr>
        <w:t>Relación de activos del fideicomiso PA AIA - Bancos</w:t>
      </w:r>
    </w:p>
    <w:p w14:paraId="28293A86" w14:textId="77777777" w:rsidR="00761601" w:rsidRPr="00E1790C" w:rsidRDefault="00761601" w:rsidP="005607E6">
      <w:pPr>
        <w:jc w:val="both"/>
        <w:rPr>
          <w:rFonts w:ascii="Century Gothic" w:eastAsia="Dotum" w:hAnsi="Century Gothic" w:cs="Arial"/>
        </w:rPr>
      </w:pPr>
    </w:p>
    <w:p w14:paraId="50B6FF9E" w14:textId="77777777" w:rsidR="00761601" w:rsidRPr="00E1790C" w:rsidRDefault="00761601" w:rsidP="005607E6">
      <w:pPr>
        <w:jc w:val="both"/>
        <w:rPr>
          <w:rFonts w:ascii="Century Gothic" w:eastAsia="Dotum" w:hAnsi="Century Gothic" w:cs="Arial"/>
        </w:rPr>
      </w:pPr>
    </w:p>
    <w:p w14:paraId="1779418B" w14:textId="77777777" w:rsidR="00761601" w:rsidRPr="00E1790C" w:rsidRDefault="00761601" w:rsidP="005607E6">
      <w:pPr>
        <w:jc w:val="both"/>
        <w:rPr>
          <w:rFonts w:ascii="Century Gothic" w:eastAsia="Dotum" w:hAnsi="Century Gothic" w:cs="Arial"/>
        </w:rPr>
      </w:pPr>
    </w:p>
    <w:p w14:paraId="21D42F9D" w14:textId="7CE006A7" w:rsidR="00761601" w:rsidRDefault="00761601" w:rsidP="005607E6">
      <w:pPr>
        <w:jc w:val="both"/>
        <w:rPr>
          <w:rFonts w:ascii="Century Gothic" w:eastAsia="Dotum" w:hAnsi="Century Gothic" w:cs="Arial"/>
        </w:rPr>
      </w:pPr>
    </w:p>
    <w:p w14:paraId="396C2104" w14:textId="78F34A00" w:rsidR="00E92C52" w:rsidRDefault="00E92C52" w:rsidP="005607E6">
      <w:pPr>
        <w:jc w:val="both"/>
        <w:rPr>
          <w:rFonts w:ascii="Century Gothic" w:eastAsia="Dotum" w:hAnsi="Century Gothic" w:cs="Arial"/>
        </w:rPr>
      </w:pPr>
    </w:p>
    <w:p w14:paraId="286AE174" w14:textId="2757F7EF" w:rsidR="00E92C52" w:rsidRDefault="00E92C52" w:rsidP="005607E6">
      <w:pPr>
        <w:jc w:val="both"/>
        <w:rPr>
          <w:rFonts w:ascii="Century Gothic" w:eastAsia="Dotum" w:hAnsi="Century Gothic" w:cs="Arial"/>
        </w:rPr>
      </w:pPr>
    </w:p>
    <w:p w14:paraId="74CF48AA" w14:textId="4F238E7A" w:rsidR="00E92C52" w:rsidRDefault="00E92C52" w:rsidP="005607E6">
      <w:pPr>
        <w:jc w:val="both"/>
        <w:rPr>
          <w:rFonts w:ascii="Century Gothic" w:eastAsia="Dotum" w:hAnsi="Century Gothic" w:cs="Arial"/>
        </w:rPr>
      </w:pPr>
    </w:p>
    <w:p w14:paraId="221DCDBE" w14:textId="6C6AA951" w:rsidR="00E92C52" w:rsidRDefault="00E92C52" w:rsidP="005607E6">
      <w:pPr>
        <w:jc w:val="both"/>
        <w:rPr>
          <w:rFonts w:ascii="Century Gothic" w:eastAsia="Dotum" w:hAnsi="Century Gothic" w:cs="Arial"/>
        </w:rPr>
      </w:pPr>
    </w:p>
    <w:p w14:paraId="52EE8A93" w14:textId="276EA5A9" w:rsidR="0093583F" w:rsidRDefault="0093583F">
      <w:pPr>
        <w:rPr>
          <w:rFonts w:ascii="Century Gothic" w:eastAsia="Dotum" w:hAnsi="Century Gothic" w:cs="Arial"/>
        </w:rPr>
      </w:pPr>
      <w:r>
        <w:rPr>
          <w:rFonts w:ascii="Century Gothic" w:eastAsia="Dotum" w:hAnsi="Century Gothic" w:cs="Arial"/>
        </w:rPr>
        <w:br w:type="page"/>
      </w:r>
    </w:p>
    <w:p w14:paraId="5AD61371" w14:textId="61B4C817" w:rsidR="00E92C52" w:rsidRDefault="00E92C52" w:rsidP="005607E6">
      <w:pPr>
        <w:jc w:val="both"/>
        <w:rPr>
          <w:rFonts w:ascii="Century Gothic" w:eastAsia="Dotum" w:hAnsi="Century Gothic" w:cs="Arial"/>
        </w:rPr>
      </w:pPr>
    </w:p>
    <w:p w14:paraId="6F6D05BA" w14:textId="44819593" w:rsidR="0093583F" w:rsidRDefault="0093583F" w:rsidP="005607E6">
      <w:pPr>
        <w:jc w:val="both"/>
        <w:rPr>
          <w:rFonts w:ascii="Century Gothic" w:eastAsia="Dotum" w:hAnsi="Century Gothic" w:cs="Arial"/>
        </w:rPr>
      </w:pPr>
    </w:p>
    <w:p w14:paraId="3A53FC8C" w14:textId="430C6006" w:rsidR="0093583F" w:rsidRDefault="0093583F" w:rsidP="005607E6">
      <w:pPr>
        <w:jc w:val="both"/>
        <w:rPr>
          <w:rFonts w:ascii="Century Gothic" w:eastAsia="Dotum" w:hAnsi="Century Gothic" w:cs="Arial"/>
        </w:rPr>
      </w:pPr>
    </w:p>
    <w:p w14:paraId="4CCCA5DD" w14:textId="6203E766" w:rsidR="0093583F" w:rsidRDefault="0093583F" w:rsidP="005607E6">
      <w:pPr>
        <w:jc w:val="both"/>
        <w:rPr>
          <w:rFonts w:ascii="Century Gothic" w:eastAsia="Dotum" w:hAnsi="Century Gothic" w:cs="Arial"/>
        </w:rPr>
      </w:pPr>
    </w:p>
    <w:p w14:paraId="4AD12545" w14:textId="548FB383" w:rsidR="0093583F" w:rsidRDefault="0093583F" w:rsidP="005607E6">
      <w:pPr>
        <w:jc w:val="both"/>
        <w:rPr>
          <w:rFonts w:ascii="Century Gothic" w:eastAsia="Dotum" w:hAnsi="Century Gothic" w:cs="Arial"/>
        </w:rPr>
      </w:pPr>
    </w:p>
    <w:p w14:paraId="27E69490" w14:textId="53DE2856" w:rsidR="0093583F" w:rsidRDefault="0093583F" w:rsidP="005607E6">
      <w:pPr>
        <w:jc w:val="both"/>
        <w:rPr>
          <w:rFonts w:ascii="Century Gothic" w:eastAsia="Dotum" w:hAnsi="Century Gothic" w:cs="Arial"/>
        </w:rPr>
      </w:pPr>
    </w:p>
    <w:p w14:paraId="0CBE44C9" w14:textId="7A6188D1" w:rsidR="0093583F" w:rsidRDefault="0093583F" w:rsidP="005607E6">
      <w:pPr>
        <w:jc w:val="both"/>
        <w:rPr>
          <w:rFonts w:ascii="Century Gothic" w:eastAsia="Dotum" w:hAnsi="Century Gothic" w:cs="Arial"/>
        </w:rPr>
      </w:pPr>
    </w:p>
    <w:p w14:paraId="0ACAA3CE" w14:textId="1AFABC47" w:rsidR="0093583F" w:rsidRDefault="0093583F" w:rsidP="005607E6">
      <w:pPr>
        <w:jc w:val="both"/>
        <w:rPr>
          <w:rFonts w:ascii="Century Gothic" w:eastAsia="Dotum" w:hAnsi="Century Gothic" w:cs="Arial"/>
        </w:rPr>
      </w:pPr>
    </w:p>
    <w:p w14:paraId="2015AA3D" w14:textId="7A30B3B5" w:rsidR="0093583F" w:rsidRDefault="0093583F" w:rsidP="005607E6">
      <w:pPr>
        <w:jc w:val="both"/>
        <w:rPr>
          <w:rFonts w:ascii="Century Gothic" w:eastAsia="Dotum" w:hAnsi="Century Gothic" w:cs="Arial"/>
        </w:rPr>
      </w:pPr>
    </w:p>
    <w:p w14:paraId="396B26E2" w14:textId="5EBF76F4" w:rsidR="0093583F" w:rsidRDefault="0093583F" w:rsidP="005607E6">
      <w:pPr>
        <w:jc w:val="both"/>
        <w:rPr>
          <w:rFonts w:ascii="Century Gothic" w:eastAsia="Dotum" w:hAnsi="Century Gothic" w:cs="Arial"/>
        </w:rPr>
      </w:pPr>
    </w:p>
    <w:p w14:paraId="72435A16" w14:textId="1CE3E9F7" w:rsidR="0093583F" w:rsidRDefault="0093583F" w:rsidP="005607E6">
      <w:pPr>
        <w:jc w:val="both"/>
        <w:rPr>
          <w:rFonts w:ascii="Century Gothic" w:eastAsia="Dotum" w:hAnsi="Century Gothic" w:cs="Arial"/>
        </w:rPr>
      </w:pPr>
    </w:p>
    <w:p w14:paraId="6E9378D4" w14:textId="2A8F3D86" w:rsidR="0093583F" w:rsidRDefault="0093583F" w:rsidP="005607E6">
      <w:pPr>
        <w:jc w:val="both"/>
        <w:rPr>
          <w:rFonts w:ascii="Century Gothic" w:eastAsia="Dotum" w:hAnsi="Century Gothic" w:cs="Arial"/>
        </w:rPr>
      </w:pPr>
    </w:p>
    <w:p w14:paraId="543815B8" w14:textId="06A61E19" w:rsidR="0093583F" w:rsidRDefault="0093583F" w:rsidP="005607E6">
      <w:pPr>
        <w:jc w:val="both"/>
        <w:rPr>
          <w:rFonts w:ascii="Century Gothic" w:eastAsia="Dotum" w:hAnsi="Century Gothic" w:cs="Arial"/>
        </w:rPr>
      </w:pPr>
    </w:p>
    <w:p w14:paraId="2DDD47ED" w14:textId="0333BA97" w:rsidR="0093583F" w:rsidRDefault="0093583F" w:rsidP="005607E6">
      <w:pPr>
        <w:jc w:val="both"/>
        <w:rPr>
          <w:rFonts w:ascii="Century Gothic" w:eastAsia="Dotum" w:hAnsi="Century Gothic" w:cs="Arial"/>
        </w:rPr>
      </w:pPr>
      <w:r>
        <w:rPr>
          <w:rFonts w:ascii="Century Gothic" w:eastAsia="Dotum" w:hAnsi="Century Gothic" w:cs="Arial"/>
        </w:rPr>
        <w:t>Andrés Bejarano Palacios</w:t>
      </w:r>
    </w:p>
    <w:p w14:paraId="7289F3F7" w14:textId="0923D0F6" w:rsidR="0093583F" w:rsidRDefault="0093583F" w:rsidP="005607E6">
      <w:pPr>
        <w:jc w:val="both"/>
        <w:rPr>
          <w:rFonts w:ascii="Century Gothic" w:eastAsia="Dotum" w:hAnsi="Century Gothic" w:cs="Arial"/>
        </w:rPr>
      </w:pPr>
      <w:proofErr w:type="spellStart"/>
      <w:r>
        <w:rPr>
          <w:rFonts w:ascii="Century Gothic" w:eastAsia="Dotum" w:hAnsi="Century Gothic" w:cs="Arial"/>
        </w:rPr>
        <w:t>cc.</w:t>
      </w:r>
      <w:proofErr w:type="spellEnd"/>
      <w:r>
        <w:rPr>
          <w:rFonts w:ascii="Century Gothic" w:eastAsia="Dotum" w:hAnsi="Century Gothic" w:cs="Arial"/>
        </w:rPr>
        <w:t xml:space="preserve"> 70.551.684</w:t>
      </w:r>
    </w:p>
    <w:p w14:paraId="51065238" w14:textId="1E00D2AE" w:rsidR="0093583F" w:rsidRDefault="0093583F" w:rsidP="005607E6">
      <w:pPr>
        <w:jc w:val="both"/>
        <w:rPr>
          <w:rFonts w:ascii="Century Gothic" w:eastAsia="Dotum" w:hAnsi="Century Gothic" w:cs="Arial"/>
        </w:rPr>
      </w:pPr>
      <w:r>
        <w:rPr>
          <w:rFonts w:ascii="Century Gothic" w:eastAsia="Dotum" w:hAnsi="Century Gothic" w:cs="Arial"/>
        </w:rPr>
        <w:t>Representante Legal</w:t>
      </w:r>
    </w:p>
    <w:p w14:paraId="209F1E8D" w14:textId="7C178433" w:rsidR="0093583F" w:rsidRDefault="0093583F" w:rsidP="005607E6">
      <w:pPr>
        <w:jc w:val="both"/>
        <w:rPr>
          <w:rFonts w:ascii="Century Gothic" w:eastAsia="Dotum" w:hAnsi="Century Gothic" w:cs="Arial"/>
        </w:rPr>
      </w:pPr>
      <w:r>
        <w:rPr>
          <w:rFonts w:ascii="Century Gothic" w:eastAsia="Dotum" w:hAnsi="Century Gothic" w:cs="Arial"/>
        </w:rPr>
        <w:t>Arquitectos Ingenieros Asociados S.A.</w:t>
      </w:r>
    </w:p>
    <w:p w14:paraId="2D378BFE" w14:textId="74B41843" w:rsidR="0093583F" w:rsidRDefault="0093583F" w:rsidP="005607E6">
      <w:pPr>
        <w:jc w:val="both"/>
        <w:rPr>
          <w:rFonts w:ascii="Century Gothic" w:eastAsia="Dotum" w:hAnsi="Century Gothic" w:cs="Arial"/>
        </w:rPr>
      </w:pPr>
      <w:r>
        <w:rPr>
          <w:rFonts w:ascii="Century Gothic" w:eastAsia="Dotum" w:hAnsi="Century Gothic" w:cs="Arial"/>
        </w:rPr>
        <w:t>NIT 890.904.815</w:t>
      </w:r>
    </w:p>
    <w:p w14:paraId="3C13B6B4" w14:textId="5B54F4AD" w:rsidR="0093583F" w:rsidRDefault="0093583F" w:rsidP="005607E6">
      <w:pPr>
        <w:jc w:val="both"/>
        <w:rPr>
          <w:rFonts w:ascii="Century Gothic" w:eastAsia="Dotum" w:hAnsi="Century Gothic" w:cs="Arial"/>
        </w:rPr>
      </w:pPr>
    </w:p>
    <w:p w14:paraId="653B7028" w14:textId="344A8A2B" w:rsidR="0093583F" w:rsidRDefault="0093583F" w:rsidP="005607E6">
      <w:pPr>
        <w:jc w:val="both"/>
        <w:rPr>
          <w:rFonts w:ascii="Century Gothic" w:eastAsia="Dotum" w:hAnsi="Century Gothic" w:cs="Arial"/>
        </w:rPr>
      </w:pPr>
    </w:p>
    <w:p w14:paraId="2AA37315" w14:textId="5B82AFD7" w:rsidR="0093583F" w:rsidRDefault="0093583F" w:rsidP="005607E6">
      <w:pPr>
        <w:jc w:val="both"/>
        <w:rPr>
          <w:rFonts w:ascii="Century Gothic" w:eastAsia="Dotum" w:hAnsi="Century Gothic" w:cs="Arial"/>
        </w:rPr>
      </w:pPr>
    </w:p>
    <w:p w14:paraId="3FA0A253" w14:textId="10800E1E" w:rsidR="0093583F" w:rsidRDefault="0093583F" w:rsidP="005607E6">
      <w:pPr>
        <w:jc w:val="both"/>
        <w:rPr>
          <w:rFonts w:ascii="Century Gothic" w:eastAsia="Dotum" w:hAnsi="Century Gothic" w:cs="Arial"/>
        </w:rPr>
      </w:pPr>
    </w:p>
    <w:p w14:paraId="1BAA3EB6" w14:textId="6D348D3A" w:rsidR="0093583F" w:rsidRDefault="0093583F" w:rsidP="005607E6">
      <w:pPr>
        <w:jc w:val="both"/>
        <w:rPr>
          <w:rFonts w:ascii="Century Gothic" w:eastAsia="Dotum" w:hAnsi="Century Gothic" w:cs="Arial"/>
        </w:rPr>
      </w:pPr>
    </w:p>
    <w:p w14:paraId="141AE45B" w14:textId="7E841F77" w:rsidR="0093583F" w:rsidRDefault="0093583F" w:rsidP="005607E6">
      <w:pPr>
        <w:jc w:val="both"/>
        <w:rPr>
          <w:rFonts w:ascii="Century Gothic" w:eastAsia="Dotum" w:hAnsi="Century Gothic" w:cs="Arial"/>
        </w:rPr>
      </w:pPr>
    </w:p>
    <w:p w14:paraId="2DB81FDA" w14:textId="0BAABF59" w:rsidR="0093583F" w:rsidRDefault="0093583F" w:rsidP="005607E6">
      <w:pPr>
        <w:jc w:val="both"/>
        <w:rPr>
          <w:rFonts w:ascii="Century Gothic" w:eastAsia="Dotum" w:hAnsi="Century Gothic" w:cs="Arial"/>
        </w:rPr>
      </w:pPr>
    </w:p>
    <w:p w14:paraId="307B61F2" w14:textId="77777777" w:rsidR="0093583F" w:rsidRDefault="0093583F" w:rsidP="005607E6">
      <w:pPr>
        <w:jc w:val="both"/>
        <w:rPr>
          <w:rFonts w:ascii="Century Gothic" w:eastAsia="Dotum" w:hAnsi="Century Gothic" w:cs="Arial"/>
        </w:rPr>
      </w:pPr>
    </w:p>
    <w:p w14:paraId="1E6B7E7A" w14:textId="1CDFBEF4" w:rsidR="0093583F" w:rsidRDefault="0093583F" w:rsidP="005607E6">
      <w:pPr>
        <w:jc w:val="both"/>
        <w:rPr>
          <w:rFonts w:ascii="Century Gothic" w:eastAsia="Dotum" w:hAnsi="Century Gothic" w:cs="Arial"/>
        </w:rPr>
      </w:pPr>
    </w:p>
    <w:p w14:paraId="4EAD45B2" w14:textId="68579A33" w:rsidR="0093583F" w:rsidRDefault="0093583F" w:rsidP="005607E6">
      <w:pPr>
        <w:jc w:val="both"/>
        <w:rPr>
          <w:rFonts w:ascii="Century Gothic" w:eastAsia="Dotum" w:hAnsi="Century Gothic" w:cs="Arial"/>
        </w:rPr>
      </w:pPr>
    </w:p>
    <w:p w14:paraId="03C37CE2" w14:textId="7D9AA238" w:rsidR="0093583F" w:rsidRDefault="0093583F" w:rsidP="005607E6">
      <w:pPr>
        <w:jc w:val="both"/>
        <w:rPr>
          <w:rFonts w:ascii="Century Gothic" w:eastAsia="Dotum" w:hAnsi="Century Gothic" w:cs="Arial"/>
        </w:rPr>
      </w:pPr>
    </w:p>
    <w:p w14:paraId="304E406C" w14:textId="450A2F4C" w:rsidR="0093583F" w:rsidRDefault="0093583F" w:rsidP="005607E6">
      <w:pPr>
        <w:jc w:val="both"/>
        <w:rPr>
          <w:rFonts w:ascii="Century Gothic" w:eastAsia="Dotum" w:hAnsi="Century Gothic" w:cs="Arial"/>
        </w:rPr>
      </w:pPr>
    </w:p>
    <w:p w14:paraId="32C55C10" w14:textId="5869A967" w:rsidR="0093583F" w:rsidRDefault="0093583F" w:rsidP="005607E6">
      <w:pPr>
        <w:jc w:val="both"/>
        <w:rPr>
          <w:rFonts w:ascii="Century Gothic" w:eastAsia="Dotum" w:hAnsi="Century Gothic" w:cs="Arial"/>
        </w:rPr>
      </w:pPr>
    </w:p>
    <w:p w14:paraId="6894BB38" w14:textId="039160E0" w:rsidR="0093583F" w:rsidRDefault="0093583F" w:rsidP="005607E6">
      <w:pPr>
        <w:jc w:val="both"/>
        <w:rPr>
          <w:rFonts w:ascii="Century Gothic" w:eastAsia="Dotum" w:hAnsi="Century Gothic" w:cs="Arial"/>
        </w:rPr>
      </w:pPr>
      <w:r>
        <w:rPr>
          <w:rFonts w:ascii="Century Gothic" w:eastAsia="Dotum" w:hAnsi="Century Gothic" w:cs="Arial"/>
        </w:rPr>
        <w:t>Sandra Rivas Ossa</w:t>
      </w:r>
    </w:p>
    <w:p w14:paraId="7B3E2945" w14:textId="017CF0E7" w:rsidR="0093583F" w:rsidRDefault="0093583F" w:rsidP="005607E6">
      <w:pPr>
        <w:jc w:val="both"/>
        <w:rPr>
          <w:rFonts w:ascii="Century Gothic" w:eastAsia="Dotum" w:hAnsi="Century Gothic" w:cs="Arial"/>
        </w:rPr>
      </w:pPr>
      <w:proofErr w:type="spellStart"/>
      <w:r>
        <w:rPr>
          <w:rFonts w:ascii="Century Gothic" w:eastAsia="Dotum" w:hAnsi="Century Gothic" w:cs="Arial"/>
        </w:rPr>
        <w:t>cc.</w:t>
      </w:r>
      <w:proofErr w:type="spellEnd"/>
      <w:r>
        <w:rPr>
          <w:rFonts w:ascii="Century Gothic" w:eastAsia="Dotum" w:hAnsi="Century Gothic" w:cs="Arial"/>
        </w:rPr>
        <w:t xml:space="preserve"> 43.201.736</w:t>
      </w:r>
    </w:p>
    <w:p w14:paraId="7480E204" w14:textId="79551D51" w:rsidR="0093583F" w:rsidRDefault="0093583F" w:rsidP="005607E6">
      <w:pPr>
        <w:jc w:val="both"/>
        <w:rPr>
          <w:rFonts w:ascii="Century Gothic" w:eastAsia="Dotum" w:hAnsi="Century Gothic" w:cs="Arial"/>
        </w:rPr>
      </w:pPr>
      <w:r>
        <w:rPr>
          <w:rFonts w:ascii="Century Gothic" w:eastAsia="Dotum" w:hAnsi="Century Gothic" w:cs="Arial"/>
        </w:rPr>
        <w:t>Promotora</w:t>
      </w:r>
    </w:p>
    <w:sectPr w:rsidR="0093583F" w:rsidSect="00B76DEB">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0E920" w14:textId="77777777" w:rsidR="006C0C6A" w:rsidRDefault="006C0C6A" w:rsidP="0095325E">
      <w:r>
        <w:separator/>
      </w:r>
    </w:p>
  </w:endnote>
  <w:endnote w:type="continuationSeparator" w:id="0">
    <w:p w14:paraId="018A7F8A" w14:textId="77777777" w:rsidR="006C0C6A" w:rsidRDefault="006C0C6A" w:rsidP="0095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Questrial">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221778"/>
      <w:docPartObj>
        <w:docPartGallery w:val="Page Numbers (Bottom of Page)"/>
        <w:docPartUnique/>
      </w:docPartObj>
    </w:sdtPr>
    <w:sdtEndPr/>
    <w:sdtContent>
      <w:p w14:paraId="74F77B35" w14:textId="559C420C" w:rsidR="00C85AF6" w:rsidRDefault="00C85AF6">
        <w:pPr>
          <w:pStyle w:val="Piedepgina"/>
        </w:pPr>
        <w:r>
          <w:rPr>
            <w:noProof/>
            <w:lang w:val="es-ES" w:eastAsia="es-ES"/>
          </w:rPr>
          <mc:AlternateContent>
            <mc:Choice Requires="wps">
              <w:drawing>
                <wp:anchor distT="0" distB="0" distL="114300" distR="114300" simplePos="0" relativeHeight="251659264" behindDoc="0" locked="0" layoutInCell="1" allowOverlap="1" wp14:anchorId="5C8DAD8E" wp14:editId="08695564">
                  <wp:simplePos x="0" y="0"/>
                  <wp:positionH relativeFrom="leftMargin">
                    <wp:align>center</wp:align>
                  </wp:positionH>
                  <wp:positionV relativeFrom="bottomMargin">
                    <wp:align>center</wp:align>
                  </wp:positionV>
                  <wp:extent cx="561975" cy="561975"/>
                  <wp:effectExtent l="9525" t="9525" r="9525" b="952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C0504D"/>
                                </a:solidFill>
                              </a14:hiddenFill>
                            </a:ext>
                          </a:extLst>
                        </wps:spPr>
                        <wps:txbx>
                          <w:txbxContent>
                            <w:p w14:paraId="4247FE8C" w14:textId="77777777" w:rsidR="00C85AF6" w:rsidRDefault="00C85AF6">
                              <w:pPr>
                                <w:pStyle w:val="Piedepgina"/>
                                <w:rPr>
                                  <w:color w:val="4472C4" w:themeColor="accent1"/>
                                </w:rPr>
                              </w:pPr>
                              <w:r>
                                <w:fldChar w:fldCharType="begin"/>
                              </w:r>
                              <w:r>
                                <w:instrText>PAGE  \* MERGEFORMAT</w:instrText>
                              </w:r>
                              <w:r>
                                <w:fldChar w:fldCharType="separate"/>
                              </w:r>
                              <w:r w:rsidRPr="00A40603">
                                <w:rPr>
                                  <w:noProof/>
                                  <w:color w:val="4472C4" w:themeColor="accent1"/>
                                  <w:lang w:val="es-ES"/>
                                </w:rPr>
                                <w:t>1</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C8DAD8E" id="Elipse 3"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" filled="f" strokecolor="#adc1d9" strokeweight="1pt">
                  <v:textbox inset=",0,,0">
                    <w:txbxContent>
                      <w:p w14:paraId="4247FE8C" w14:textId="77777777" w:rsidR="00C85AF6" w:rsidRDefault="00C85AF6">
                        <w:pPr>
                          <w:pStyle w:val="Piedepgina"/>
                          <w:rPr>
                            <w:color w:val="4472C4" w:themeColor="accent1"/>
                          </w:rPr>
                        </w:pPr>
                        <w:r>
                          <w:fldChar w:fldCharType="begin"/>
                        </w:r>
                        <w:r>
                          <w:instrText>PAGE  \* MERGEFORMAT</w:instrText>
                        </w:r>
                        <w:r>
                          <w:fldChar w:fldCharType="separate"/>
                        </w:r>
                        <w:r w:rsidRPr="00A40603">
                          <w:rPr>
                            <w:noProof/>
                            <w:color w:val="4472C4" w:themeColor="accent1"/>
                            <w:lang w:val="es-ES"/>
                          </w:rPr>
                          <w:t>1</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1C72" w14:textId="77777777" w:rsidR="006C0C6A" w:rsidRDefault="006C0C6A" w:rsidP="0095325E">
      <w:r>
        <w:separator/>
      </w:r>
    </w:p>
  </w:footnote>
  <w:footnote w:type="continuationSeparator" w:id="0">
    <w:p w14:paraId="5F7B8D03" w14:textId="77777777" w:rsidR="006C0C6A" w:rsidRDefault="006C0C6A" w:rsidP="0095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0E1"/>
    <w:multiLevelType w:val="multilevel"/>
    <w:tmpl w:val="1FA0B9A2"/>
    <w:lvl w:ilvl="0">
      <w:start w:val="1"/>
      <w:numFmt w:val="decimal"/>
      <w:lvlText w:val="%1."/>
      <w:lvlJc w:val="left"/>
      <w:pPr>
        <w:ind w:left="720" w:hanging="360"/>
      </w:pPr>
      <w:rPr>
        <w:rFonts w:hint="default"/>
        <w:b/>
        <w:i w:val="0"/>
      </w:rPr>
    </w:lvl>
    <w:lvl w:ilvl="1">
      <w:start w:val="3"/>
      <w:numFmt w:val="decimal"/>
      <w:isLgl/>
      <w:lvlText w:val="%1.%2."/>
      <w:lvlJc w:val="left"/>
      <w:pPr>
        <w:ind w:left="1160" w:hanging="800"/>
      </w:pPr>
      <w:rPr>
        <w:rFonts w:hint="default"/>
      </w:rPr>
    </w:lvl>
    <w:lvl w:ilvl="2">
      <w:start w:val="4"/>
      <w:numFmt w:val="decimal"/>
      <w:isLgl/>
      <w:lvlText w:val="%1.%2.%3."/>
      <w:lvlJc w:val="left"/>
      <w:pPr>
        <w:ind w:left="1160" w:hanging="8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A978F6"/>
    <w:multiLevelType w:val="multilevel"/>
    <w:tmpl w:val="837E1B88"/>
    <w:lvl w:ilvl="0">
      <w:start w:val="20"/>
      <w:numFmt w:val="decimal"/>
      <w:lvlText w:val="%1."/>
      <w:lvlJc w:val="left"/>
      <w:pPr>
        <w:ind w:left="740" w:hanging="740"/>
      </w:pPr>
      <w:rPr>
        <w:rFonts w:eastAsia="Times New Roman" w:hint="default"/>
      </w:rPr>
    </w:lvl>
    <w:lvl w:ilvl="1">
      <w:start w:val="4"/>
      <w:numFmt w:val="decimal"/>
      <w:lvlText w:val="%1.%2."/>
      <w:lvlJc w:val="left"/>
      <w:pPr>
        <w:ind w:left="953" w:hanging="740"/>
      </w:pPr>
      <w:rPr>
        <w:rFonts w:eastAsia="Times New Roman" w:hint="default"/>
      </w:rPr>
    </w:lvl>
    <w:lvl w:ilvl="2">
      <w:start w:val="3"/>
      <w:numFmt w:val="decimal"/>
      <w:lvlText w:val="%1.%2.%3."/>
      <w:lvlJc w:val="left"/>
      <w:pPr>
        <w:ind w:left="1166" w:hanging="740"/>
      </w:pPr>
      <w:rPr>
        <w:rFonts w:eastAsia="Times New Roman" w:hint="default"/>
        <w:b/>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2292" w:hanging="144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651" w:hanging="216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2" w15:restartNumberingAfterBreak="0">
    <w:nsid w:val="13B12323"/>
    <w:multiLevelType w:val="multilevel"/>
    <w:tmpl w:val="837E1B88"/>
    <w:lvl w:ilvl="0">
      <w:start w:val="20"/>
      <w:numFmt w:val="decimal"/>
      <w:lvlText w:val="%1."/>
      <w:lvlJc w:val="left"/>
      <w:pPr>
        <w:ind w:left="740" w:hanging="740"/>
      </w:pPr>
      <w:rPr>
        <w:rFonts w:eastAsia="Times New Roman" w:hint="default"/>
      </w:rPr>
    </w:lvl>
    <w:lvl w:ilvl="1">
      <w:start w:val="4"/>
      <w:numFmt w:val="decimal"/>
      <w:lvlText w:val="%1.%2."/>
      <w:lvlJc w:val="left"/>
      <w:pPr>
        <w:ind w:left="953" w:hanging="740"/>
      </w:pPr>
      <w:rPr>
        <w:rFonts w:eastAsia="Times New Roman" w:hint="default"/>
      </w:rPr>
    </w:lvl>
    <w:lvl w:ilvl="2">
      <w:start w:val="3"/>
      <w:numFmt w:val="decimal"/>
      <w:lvlText w:val="%1.%2.%3."/>
      <w:lvlJc w:val="left"/>
      <w:pPr>
        <w:ind w:left="1166" w:hanging="740"/>
      </w:pPr>
      <w:rPr>
        <w:rFonts w:eastAsia="Times New Roman" w:hint="default"/>
        <w:b/>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2292" w:hanging="144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651" w:hanging="216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3" w15:restartNumberingAfterBreak="0">
    <w:nsid w:val="2503232E"/>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25125645"/>
    <w:multiLevelType w:val="multilevel"/>
    <w:tmpl w:val="1FA0B9A2"/>
    <w:lvl w:ilvl="0">
      <w:start w:val="1"/>
      <w:numFmt w:val="decimal"/>
      <w:lvlText w:val="%1."/>
      <w:lvlJc w:val="left"/>
      <w:pPr>
        <w:ind w:left="720" w:hanging="360"/>
      </w:pPr>
      <w:rPr>
        <w:rFonts w:hint="default"/>
        <w:b/>
        <w:i w:val="0"/>
      </w:rPr>
    </w:lvl>
    <w:lvl w:ilvl="1">
      <w:start w:val="3"/>
      <w:numFmt w:val="decimal"/>
      <w:isLgl/>
      <w:lvlText w:val="%1.%2."/>
      <w:lvlJc w:val="left"/>
      <w:pPr>
        <w:ind w:left="1160" w:hanging="800"/>
      </w:pPr>
      <w:rPr>
        <w:rFonts w:hint="default"/>
      </w:rPr>
    </w:lvl>
    <w:lvl w:ilvl="2">
      <w:start w:val="4"/>
      <w:numFmt w:val="decimal"/>
      <w:isLgl/>
      <w:lvlText w:val="%1.%2.%3."/>
      <w:lvlJc w:val="left"/>
      <w:pPr>
        <w:ind w:left="1160" w:hanging="8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2D78A3"/>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25794F4F"/>
    <w:multiLevelType w:val="hybridMultilevel"/>
    <w:tmpl w:val="D564E8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933B7F"/>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64D77DD"/>
    <w:multiLevelType w:val="hybridMultilevel"/>
    <w:tmpl w:val="96CC96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145807"/>
    <w:multiLevelType w:val="hybridMultilevel"/>
    <w:tmpl w:val="A588EC12"/>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0" w15:restartNumberingAfterBreak="0">
    <w:nsid w:val="50FB7CD2"/>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5A0D7E15"/>
    <w:multiLevelType w:val="hybridMultilevel"/>
    <w:tmpl w:val="883A921C"/>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6B6A59"/>
    <w:multiLevelType w:val="hybridMultilevel"/>
    <w:tmpl w:val="27288626"/>
    <w:lvl w:ilvl="0" w:tplc="A5C6064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C6D1148"/>
    <w:multiLevelType w:val="hybridMultilevel"/>
    <w:tmpl w:val="4AF63868"/>
    <w:lvl w:ilvl="0" w:tplc="29645856">
      <w:start w:val="1"/>
      <w:numFmt w:val="upperLetter"/>
      <w:lvlText w:val="%1."/>
      <w:lvlJc w:val="left"/>
      <w:pPr>
        <w:ind w:left="826" w:hanging="400"/>
      </w:pPr>
      <w:rPr>
        <w:rFonts w:hint="default"/>
      </w:rPr>
    </w:lvl>
    <w:lvl w:ilvl="1" w:tplc="0C0A0019" w:tentative="1">
      <w:start w:val="1"/>
      <w:numFmt w:val="lowerLetter"/>
      <w:lvlText w:val="%2."/>
      <w:lvlJc w:val="left"/>
      <w:pPr>
        <w:ind w:left="1515" w:hanging="360"/>
      </w:pPr>
    </w:lvl>
    <w:lvl w:ilvl="2" w:tplc="0C0A001B">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14" w15:restartNumberingAfterBreak="0">
    <w:nsid w:val="5D6A7ECA"/>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5D903893"/>
    <w:multiLevelType w:val="singleLevel"/>
    <w:tmpl w:val="0C0A000F"/>
    <w:lvl w:ilvl="0">
      <w:start w:val="1"/>
      <w:numFmt w:val="decimal"/>
      <w:lvlText w:val="%1."/>
      <w:lvlJc w:val="left"/>
      <w:pPr>
        <w:tabs>
          <w:tab w:val="num" w:pos="360"/>
        </w:tabs>
        <w:ind w:left="360" w:hanging="360"/>
      </w:pPr>
      <w:rPr>
        <w:rFonts w:hint="default"/>
      </w:rPr>
    </w:lvl>
  </w:abstractNum>
  <w:abstractNum w:abstractNumId="16" w15:restartNumberingAfterBreak="0">
    <w:nsid w:val="5F7A16C5"/>
    <w:multiLevelType w:val="hybridMultilevel"/>
    <w:tmpl w:val="756C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B5083A"/>
    <w:multiLevelType w:val="hybridMultilevel"/>
    <w:tmpl w:val="8D4C06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363562"/>
    <w:multiLevelType w:val="hybridMultilevel"/>
    <w:tmpl w:val="43CECA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B286DDC"/>
    <w:multiLevelType w:val="multilevel"/>
    <w:tmpl w:val="837E1B88"/>
    <w:lvl w:ilvl="0">
      <w:start w:val="20"/>
      <w:numFmt w:val="decimal"/>
      <w:lvlText w:val="%1."/>
      <w:lvlJc w:val="left"/>
      <w:pPr>
        <w:ind w:left="740" w:hanging="740"/>
      </w:pPr>
      <w:rPr>
        <w:rFonts w:eastAsia="Times New Roman" w:hint="default"/>
      </w:rPr>
    </w:lvl>
    <w:lvl w:ilvl="1">
      <w:start w:val="4"/>
      <w:numFmt w:val="decimal"/>
      <w:lvlText w:val="%1.%2."/>
      <w:lvlJc w:val="left"/>
      <w:pPr>
        <w:ind w:left="953" w:hanging="740"/>
      </w:pPr>
      <w:rPr>
        <w:rFonts w:eastAsia="Times New Roman" w:hint="default"/>
      </w:rPr>
    </w:lvl>
    <w:lvl w:ilvl="2">
      <w:start w:val="3"/>
      <w:numFmt w:val="decimal"/>
      <w:lvlText w:val="%1.%2.%3."/>
      <w:lvlJc w:val="left"/>
      <w:pPr>
        <w:ind w:left="1166" w:hanging="740"/>
      </w:pPr>
      <w:rPr>
        <w:rFonts w:eastAsia="Times New Roman" w:hint="default"/>
        <w:b/>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2292" w:hanging="144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651" w:hanging="216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20" w15:restartNumberingAfterBreak="0">
    <w:nsid w:val="7EB6641B"/>
    <w:multiLevelType w:val="hybridMultilevel"/>
    <w:tmpl w:val="838E6B9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7"/>
  </w:num>
  <w:num w:numId="5">
    <w:abstractNumId w:val="5"/>
  </w:num>
  <w:num w:numId="6">
    <w:abstractNumId w:val="15"/>
  </w:num>
  <w:num w:numId="7">
    <w:abstractNumId w:val="9"/>
  </w:num>
  <w:num w:numId="8">
    <w:abstractNumId w:val="13"/>
  </w:num>
  <w:num w:numId="9">
    <w:abstractNumId w:val="6"/>
  </w:num>
  <w:num w:numId="10">
    <w:abstractNumId w:val="19"/>
  </w:num>
  <w:num w:numId="11">
    <w:abstractNumId w:val="4"/>
  </w:num>
  <w:num w:numId="12">
    <w:abstractNumId w:val="18"/>
  </w:num>
  <w:num w:numId="13">
    <w:abstractNumId w:val="16"/>
  </w:num>
  <w:num w:numId="14">
    <w:abstractNumId w:val="8"/>
  </w:num>
  <w:num w:numId="15">
    <w:abstractNumId w:val="2"/>
  </w:num>
  <w:num w:numId="16">
    <w:abstractNumId w:val="1"/>
  </w:num>
  <w:num w:numId="17">
    <w:abstractNumId w:val="0"/>
  </w:num>
  <w:num w:numId="18">
    <w:abstractNumId w:val="12"/>
  </w:num>
  <w:num w:numId="19">
    <w:abstractNumId w:val="1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01"/>
    <w:rsid w:val="00023243"/>
    <w:rsid w:val="0004090E"/>
    <w:rsid w:val="00041999"/>
    <w:rsid w:val="000525DC"/>
    <w:rsid w:val="000913F7"/>
    <w:rsid w:val="000A50F5"/>
    <w:rsid w:val="000B2ED7"/>
    <w:rsid w:val="000C2DFC"/>
    <w:rsid w:val="000C43ED"/>
    <w:rsid w:val="000C64DA"/>
    <w:rsid w:val="000D1CF0"/>
    <w:rsid w:val="000D5B60"/>
    <w:rsid w:val="000E4054"/>
    <w:rsid w:val="000E44C1"/>
    <w:rsid w:val="00121C1B"/>
    <w:rsid w:val="00131E74"/>
    <w:rsid w:val="001459CF"/>
    <w:rsid w:val="001643CA"/>
    <w:rsid w:val="00164F7B"/>
    <w:rsid w:val="00172C78"/>
    <w:rsid w:val="001A38A9"/>
    <w:rsid w:val="001B70EB"/>
    <w:rsid w:val="001E5771"/>
    <w:rsid w:val="001F2A56"/>
    <w:rsid w:val="001F3B39"/>
    <w:rsid w:val="001F6644"/>
    <w:rsid w:val="00213DB9"/>
    <w:rsid w:val="002215AE"/>
    <w:rsid w:val="002516B3"/>
    <w:rsid w:val="00264284"/>
    <w:rsid w:val="002E37C7"/>
    <w:rsid w:val="002F6707"/>
    <w:rsid w:val="00301C5E"/>
    <w:rsid w:val="00325F4C"/>
    <w:rsid w:val="00355C10"/>
    <w:rsid w:val="003665DD"/>
    <w:rsid w:val="003666B8"/>
    <w:rsid w:val="0039474B"/>
    <w:rsid w:val="003B3DB8"/>
    <w:rsid w:val="003C6684"/>
    <w:rsid w:val="003E24D1"/>
    <w:rsid w:val="00403803"/>
    <w:rsid w:val="004158B0"/>
    <w:rsid w:val="00426AE5"/>
    <w:rsid w:val="00432C06"/>
    <w:rsid w:val="00441E2D"/>
    <w:rsid w:val="00455AB3"/>
    <w:rsid w:val="00472898"/>
    <w:rsid w:val="00495439"/>
    <w:rsid w:val="004D7512"/>
    <w:rsid w:val="004E1F86"/>
    <w:rsid w:val="004F06ED"/>
    <w:rsid w:val="00542C6F"/>
    <w:rsid w:val="00552211"/>
    <w:rsid w:val="005607E6"/>
    <w:rsid w:val="00560B49"/>
    <w:rsid w:val="005669C5"/>
    <w:rsid w:val="00567773"/>
    <w:rsid w:val="005B0403"/>
    <w:rsid w:val="005B62A4"/>
    <w:rsid w:val="005C5CD8"/>
    <w:rsid w:val="005E4590"/>
    <w:rsid w:val="005F222B"/>
    <w:rsid w:val="005F3306"/>
    <w:rsid w:val="006065C3"/>
    <w:rsid w:val="00644564"/>
    <w:rsid w:val="006A3B92"/>
    <w:rsid w:val="006C0C6A"/>
    <w:rsid w:val="006C69F6"/>
    <w:rsid w:val="006D241D"/>
    <w:rsid w:val="006D794A"/>
    <w:rsid w:val="0071449D"/>
    <w:rsid w:val="007329A8"/>
    <w:rsid w:val="007449E5"/>
    <w:rsid w:val="00761601"/>
    <w:rsid w:val="007855E3"/>
    <w:rsid w:val="00785B39"/>
    <w:rsid w:val="007910B0"/>
    <w:rsid w:val="007C4BE3"/>
    <w:rsid w:val="007D291B"/>
    <w:rsid w:val="007D4251"/>
    <w:rsid w:val="00803C8B"/>
    <w:rsid w:val="00806A13"/>
    <w:rsid w:val="008351C9"/>
    <w:rsid w:val="00855F87"/>
    <w:rsid w:val="008C4A78"/>
    <w:rsid w:val="008C5CE3"/>
    <w:rsid w:val="008E45FA"/>
    <w:rsid w:val="008F7FB0"/>
    <w:rsid w:val="00901955"/>
    <w:rsid w:val="0090504C"/>
    <w:rsid w:val="00920CDF"/>
    <w:rsid w:val="0093583F"/>
    <w:rsid w:val="0095325E"/>
    <w:rsid w:val="00962BD2"/>
    <w:rsid w:val="00991B4B"/>
    <w:rsid w:val="009E6B5E"/>
    <w:rsid w:val="00A22E77"/>
    <w:rsid w:val="00A40603"/>
    <w:rsid w:val="00A47A5E"/>
    <w:rsid w:val="00A56C33"/>
    <w:rsid w:val="00AB715F"/>
    <w:rsid w:val="00AC5746"/>
    <w:rsid w:val="00AF07F9"/>
    <w:rsid w:val="00AF519E"/>
    <w:rsid w:val="00B13BDE"/>
    <w:rsid w:val="00B25D92"/>
    <w:rsid w:val="00B51731"/>
    <w:rsid w:val="00B5319F"/>
    <w:rsid w:val="00B76DEB"/>
    <w:rsid w:val="00B93F61"/>
    <w:rsid w:val="00B978F0"/>
    <w:rsid w:val="00BA35E1"/>
    <w:rsid w:val="00BA72BF"/>
    <w:rsid w:val="00BA7ED1"/>
    <w:rsid w:val="00BB11ED"/>
    <w:rsid w:val="00BC3046"/>
    <w:rsid w:val="00BD5B1E"/>
    <w:rsid w:val="00C313F5"/>
    <w:rsid w:val="00C347B8"/>
    <w:rsid w:val="00C56536"/>
    <w:rsid w:val="00C62908"/>
    <w:rsid w:val="00C70188"/>
    <w:rsid w:val="00C85AF6"/>
    <w:rsid w:val="00CB624A"/>
    <w:rsid w:val="00CD6A22"/>
    <w:rsid w:val="00CE2BD7"/>
    <w:rsid w:val="00CE479C"/>
    <w:rsid w:val="00CF6A76"/>
    <w:rsid w:val="00D07485"/>
    <w:rsid w:val="00D32D8F"/>
    <w:rsid w:val="00D372CE"/>
    <w:rsid w:val="00D452D5"/>
    <w:rsid w:val="00D6448F"/>
    <w:rsid w:val="00D65587"/>
    <w:rsid w:val="00D73B18"/>
    <w:rsid w:val="00DD0239"/>
    <w:rsid w:val="00DF7431"/>
    <w:rsid w:val="00E14F6D"/>
    <w:rsid w:val="00E1790C"/>
    <w:rsid w:val="00E25C2F"/>
    <w:rsid w:val="00E36E6E"/>
    <w:rsid w:val="00E82278"/>
    <w:rsid w:val="00E82CBD"/>
    <w:rsid w:val="00E92C52"/>
    <w:rsid w:val="00EB5D67"/>
    <w:rsid w:val="00EF4C66"/>
    <w:rsid w:val="00F470FC"/>
    <w:rsid w:val="00F549BE"/>
    <w:rsid w:val="00F65033"/>
    <w:rsid w:val="00F6540D"/>
    <w:rsid w:val="00F656AB"/>
    <w:rsid w:val="00F8036B"/>
    <w:rsid w:val="00F977F2"/>
    <w:rsid w:val="00FB09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9469B3"/>
  <w15:docId w15:val="{449FB1BC-FCFF-8541-9329-0D8A656C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61601"/>
    <w:pPr>
      <w:keepNext/>
      <w:jc w:val="both"/>
      <w:outlineLvl w:val="0"/>
    </w:pPr>
    <w:rPr>
      <w:rFonts w:ascii="Arial" w:eastAsia="Times New Roman" w:hAnsi="Arial" w:cs="Arial"/>
      <w:b/>
      <w:color w:val="FF0000"/>
      <w:lang w:val="es-ES" w:eastAsia="es-ES"/>
    </w:rPr>
  </w:style>
  <w:style w:type="paragraph" w:styleId="Ttulo2">
    <w:name w:val="heading 2"/>
    <w:basedOn w:val="Normal"/>
    <w:next w:val="Normal"/>
    <w:link w:val="Ttulo2Car"/>
    <w:uiPriority w:val="9"/>
    <w:semiHidden/>
    <w:unhideWhenUsed/>
    <w:qFormat/>
    <w:rsid w:val="00761601"/>
    <w:pPr>
      <w:keepNext/>
      <w:keepLines/>
      <w:spacing w:before="200" w:line="276" w:lineRule="auto"/>
      <w:outlineLvl w:val="1"/>
    </w:pPr>
    <w:rPr>
      <w:rFonts w:ascii="Cambria" w:eastAsia="Times New Roman" w:hAnsi="Cambria" w:cs="Times New Roman"/>
      <w:b/>
      <w:bCs/>
      <w:color w:val="4F81BD"/>
      <w:sz w:val="26"/>
      <w:szCs w:val="26"/>
      <w:lang w:val="es-CO" w:eastAsia="es-CO"/>
    </w:rPr>
  </w:style>
  <w:style w:type="paragraph" w:styleId="Ttulo3">
    <w:name w:val="heading 3"/>
    <w:basedOn w:val="Normal"/>
    <w:next w:val="Normal"/>
    <w:link w:val="Ttulo3Car"/>
    <w:uiPriority w:val="9"/>
    <w:unhideWhenUsed/>
    <w:qFormat/>
    <w:rsid w:val="00761601"/>
    <w:pPr>
      <w:keepNext/>
      <w:keepLines/>
      <w:spacing w:before="200" w:line="276" w:lineRule="auto"/>
      <w:outlineLvl w:val="2"/>
    </w:pPr>
    <w:rPr>
      <w:rFonts w:ascii="Cambria" w:eastAsia="Times New Roman" w:hAnsi="Cambria" w:cs="Times New Roman"/>
      <w:b/>
      <w:bCs/>
      <w:color w:val="4F81BD"/>
      <w:sz w:val="22"/>
      <w:szCs w:val="22"/>
      <w:lang w:val="es-CO" w:eastAsia="es-CO"/>
    </w:rPr>
  </w:style>
  <w:style w:type="paragraph" w:styleId="Ttulo4">
    <w:name w:val="heading 4"/>
    <w:basedOn w:val="Normal"/>
    <w:next w:val="Normal"/>
    <w:link w:val="Ttulo4Car"/>
    <w:qFormat/>
    <w:rsid w:val="00761601"/>
    <w:pPr>
      <w:keepNext/>
      <w:jc w:val="center"/>
      <w:outlineLvl w:val="3"/>
    </w:pPr>
    <w:rPr>
      <w:rFonts w:ascii="Arial" w:eastAsia="Times New Roman" w:hAnsi="Arial" w:cs="Times New Roman"/>
      <w:b/>
      <w:u w:val="single"/>
      <w:lang w:val="es-ES" w:eastAsia="es-ES"/>
    </w:rPr>
  </w:style>
  <w:style w:type="paragraph" w:styleId="Ttulo7">
    <w:name w:val="heading 7"/>
    <w:basedOn w:val="Normal"/>
    <w:next w:val="Normal"/>
    <w:link w:val="Ttulo7Car"/>
    <w:qFormat/>
    <w:rsid w:val="00761601"/>
    <w:pPr>
      <w:spacing w:before="240" w:after="60"/>
      <w:outlineLvl w:val="6"/>
    </w:pPr>
    <w:rPr>
      <w:rFonts w:ascii="Calibri" w:eastAsia="Times New Roman" w:hAnsi="Calibri" w:cs="Times New Roman"/>
      <w:lang w:val="es-ES" w:eastAsia="es-ES"/>
    </w:rPr>
  </w:style>
  <w:style w:type="paragraph" w:styleId="Ttulo8">
    <w:name w:val="heading 8"/>
    <w:basedOn w:val="Normal"/>
    <w:next w:val="Normal"/>
    <w:link w:val="Ttulo8Car"/>
    <w:qFormat/>
    <w:rsid w:val="00761601"/>
    <w:pPr>
      <w:keepNext/>
      <w:jc w:val="center"/>
      <w:outlineLvl w:val="7"/>
    </w:pPr>
    <w:rPr>
      <w:rFonts w:ascii="Arial" w:eastAsia="Times New Roman" w:hAnsi="Arial" w:cs="Times New Roman"/>
      <w:b/>
      <w:sz w:val="32"/>
      <w:lang w:val="es-ES" w:eastAsia="es-ES"/>
    </w:rPr>
  </w:style>
  <w:style w:type="paragraph" w:styleId="Ttulo9">
    <w:name w:val="heading 9"/>
    <w:basedOn w:val="Normal"/>
    <w:next w:val="Normal"/>
    <w:link w:val="Ttulo9Car"/>
    <w:qFormat/>
    <w:rsid w:val="00761601"/>
    <w:pPr>
      <w:spacing w:before="240" w:after="60"/>
      <w:outlineLvl w:val="8"/>
    </w:pPr>
    <w:rPr>
      <w:rFonts w:ascii="Cambria" w:eastAsia="Times New Roman" w:hAnsi="Cambria" w:cs="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160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61601"/>
    <w:rPr>
      <w:rFonts w:ascii="Times New Roman" w:hAnsi="Times New Roman" w:cs="Times New Roman"/>
      <w:sz w:val="18"/>
      <w:szCs w:val="18"/>
    </w:rPr>
  </w:style>
  <w:style w:type="character" w:customStyle="1" w:styleId="Ttulo1Car">
    <w:name w:val="Título 1 Car"/>
    <w:basedOn w:val="Fuentedeprrafopredeter"/>
    <w:link w:val="Ttulo1"/>
    <w:rsid w:val="00761601"/>
    <w:rPr>
      <w:rFonts w:ascii="Arial" w:eastAsia="Times New Roman" w:hAnsi="Arial" w:cs="Arial"/>
      <w:b/>
      <w:color w:val="FF0000"/>
      <w:lang w:val="es-ES" w:eastAsia="es-ES"/>
    </w:rPr>
  </w:style>
  <w:style w:type="character" w:customStyle="1" w:styleId="Ttulo2Car">
    <w:name w:val="Título 2 Car"/>
    <w:basedOn w:val="Fuentedeprrafopredeter"/>
    <w:link w:val="Ttulo2"/>
    <w:uiPriority w:val="9"/>
    <w:semiHidden/>
    <w:rsid w:val="00761601"/>
    <w:rPr>
      <w:rFonts w:ascii="Cambria" w:eastAsia="Times New Roman" w:hAnsi="Cambria" w:cs="Times New Roman"/>
      <w:b/>
      <w:bCs/>
      <w:color w:val="4F81BD"/>
      <w:sz w:val="26"/>
      <w:szCs w:val="26"/>
      <w:lang w:val="es-CO" w:eastAsia="es-CO"/>
    </w:rPr>
  </w:style>
  <w:style w:type="character" w:customStyle="1" w:styleId="Ttulo3Car">
    <w:name w:val="Título 3 Car"/>
    <w:basedOn w:val="Fuentedeprrafopredeter"/>
    <w:link w:val="Ttulo3"/>
    <w:uiPriority w:val="9"/>
    <w:rsid w:val="00761601"/>
    <w:rPr>
      <w:rFonts w:ascii="Cambria" w:eastAsia="Times New Roman" w:hAnsi="Cambria" w:cs="Times New Roman"/>
      <w:b/>
      <w:bCs/>
      <w:color w:val="4F81BD"/>
      <w:sz w:val="22"/>
      <w:szCs w:val="22"/>
      <w:lang w:val="es-CO" w:eastAsia="es-CO"/>
    </w:rPr>
  </w:style>
  <w:style w:type="character" w:customStyle="1" w:styleId="Ttulo4Car">
    <w:name w:val="Título 4 Car"/>
    <w:basedOn w:val="Fuentedeprrafopredeter"/>
    <w:link w:val="Ttulo4"/>
    <w:rsid w:val="00761601"/>
    <w:rPr>
      <w:rFonts w:ascii="Arial" w:eastAsia="Times New Roman" w:hAnsi="Arial" w:cs="Times New Roman"/>
      <w:b/>
      <w:u w:val="single"/>
      <w:lang w:val="es-ES" w:eastAsia="es-ES"/>
    </w:rPr>
  </w:style>
  <w:style w:type="character" w:customStyle="1" w:styleId="Ttulo7Car">
    <w:name w:val="Título 7 Car"/>
    <w:basedOn w:val="Fuentedeprrafopredeter"/>
    <w:link w:val="Ttulo7"/>
    <w:rsid w:val="00761601"/>
    <w:rPr>
      <w:rFonts w:ascii="Calibri" w:eastAsia="Times New Roman" w:hAnsi="Calibri" w:cs="Times New Roman"/>
      <w:lang w:val="es-ES" w:eastAsia="es-ES"/>
    </w:rPr>
  </w:style>
  <w:style w:type="character" w:customStyle="1" w:styleId="Ttulo8Car">
    <w:name w:val="Título 8 Car"/>
    <w:basedOn w:val="Fuentedeprrafopredeter"/>
    <w:link w:val="Ttulo8"/>
    <w:rsid w:val="00761601"/>
    <w:rPr>
      <w:rFonts w:ascii="Arial" w:eastAsia="Times New Roman" w:hAnsi="Arial" w:cs="Times New Roman"/>
      <w:b/>
      <w:sz w:val="32"/>
      <w:lang w:val="es-ES" w:eastAsia="es-ES"/>
    </w:rPr>
  </w:style>
  <w:style w:type="character" w:customStyle="1" w:styleId="Ttulo9Car">
    <w:name w:val="Título 9 Car"/>
    <w:basedOn w:val="Fuentedeprrafopredeter"/>
    <w:link w:val="Ttulo9"/>
    <w:rsid w:val="00761601"/>
    <w:rPr>
      <w:rFonts w:ascii="Cambria" w:eastAsia="Times New Roman" w:hAnsi="Cambria" w:cs="Times New Roman"/>
      <w:sz w:val="22"/>
      <w:szCs w:val="22"/>
      <w:lang w:val="es-ES" w:eastAsia="es-ES"/>
    </w:rPr>
  </w:style>
  <w:style w:type="paragraph" w:styleId="Textoindependiente3">
    <w:name w:val="Body Text 3"/>
    <w:basedOn w:val="Normal"/>
    <w:link w:val="Textoindependiente3Car"/>
    <w:semiHidden/>
    <w:rsid w:val="00761601"/>
    <w:pPr>
      <w:jc w:val="both"/>
    </w:pPr>
    <w:rPr>
      <w:rFonts w:ascii="Arial" w:eastAsia="Times New Roman" w:hAnsi="Arial" w:cs="Times New Roman"/>
      <w:sz w:val="20"/>
      <w:lang w:val="es-ES" w:eastAsia="es-ES"/>
    </w:rPr>
  </w:style>
  <w:style w:type="character" w:customStyle="1" w:styleId="Textoindependiente3Car">
    <w:name w:val="Texto independiente 3 Car"/>
    <w:basedOn w:val="Fuentedeprrafopredeter"/>
    <w:link w:val="Textoindependiente3"/>
    <w:semiHidden/>
    <w:rsid w:val="00761601"/>
    <w:rPr>
      <w:rFonts w:ascii="Arial" w:eastAsia="Times New Roman" w:hAnsi="Arial" w:cs="Times New Roman"/>
      <w:sz w:val="20"/>
      <w:lang w:val="es-ES" w:eastAsia="es-ES"/>
    </w:rPr>
  </w:style>
  <w:style w:type="paragraph" w:customStyle="1" w:styleId="Listavistosa-nfasis11">
    <w:name w:val="Lista vistosa - Énfasis 11"/>
    <w:basedOn w:val="Normal"/>
    <w:qFormat/>
    <w:rsid w:val="00761601"/>
    <w:pPr>
      <w:ind w:left="720"/>
    </w:pPr>
    <w:rPr>
      <w:rFonts w:ascii="Times New Roman" w:eastAsia="Times New Roman" w:hAnsi="Times New Roman" w:cs="Times New Roman"/>
      <w:lang w:val="es-ES" w:eastAsia="es-ES"/>
    </w:rPr>
  </w:style>
  <w:style w:type="paragraph" w:styleId="NormalWeb">
    <w:name w:val="Normal (Web)"/>
    <w:basedOn w:val="Normal"/>
    <w:unhideWhenUsed/>
    <w:rsid w:val="00761601"/>
    <w:pPr>
      <w:spacing w:before="100" w:beforeAutospacing="1" w:after="100" w:afterAutospacing="1"/>
    </w:pPr>
    <w:rPr>
      <w:rFonts w:ascii="Times New Roman" w:eastAsia="Times New Roman" w:hAnsi="Times New Roman" w:cs="Times New Roman"/>
      <w:lang w:val="en-US" w:eastAsia="es-CO"/>
    </w:rPr>
  </w:style>
  <w:style w:type="character" w:customStyle="1" w:styleId="apple-style-span">
    <w:name w:val="apple-style-span"/>
    <w:basedOn w:val="Fuentedeprrafopredeter"/>
    <w:rsid w:val="00761601"/>
  </w:style>
  <w:style w:type="paragraph" w:styleId="Textoindependiente">
    <w:name w:val="Body Text"/>
    <w:basedOn w:val="Normal"/>
    <w:link w:val="TextoindependienteCar"/>
    <w:semiHidden/>
    <w:rsid w:val="00761601"/>
    <w:pPr>
      <w:jc w:val="both"/>
    </w:pPr>
    <w:rPr>
      <w:rFonts w:ascii="Arial" w:eastAsia="Times New Roman" w:hAnsi="Arial" w:cs="Arial"/>
      <w:color w:val="FF0000"/>
      <w:lang w:val="es-ES" w:eastAsia="es-ES"/>
    </w:rPr>
  </w:style>
  <w:style w:type="character" w:customStyle="1" w:styleId="TextoindependienteCar">
    <w:name w:val="Texto independiente Car"/>
    <w:basedOn w:val="Fuentedeprrafopredeter"/>
    <w:link w:val="Textoindependiente"/>
    <w:semiHidden/>
    <w:rsid w:val="00761601"/>
    <w:rPr>
      <w:rFonts w:ascii="Arial" w:eastAsia="Times New Roman" w:hAnsi="Arial" w:cs="Arial"/>
      <w:color w:val="FF0000"/>
      <w:lang w:val="es-ES" w:eastAsia="es-ES"/>
    </w:rPr>
  </w:style>
  <w:style w:type="paragraph" w:styleId="Textodebloque">
    <w:name w:val="Block Text"/>
    <w:basedOn w:val="Normal"/>
    <w:semiHidden/>
    <w:rsid w:val="00761601"/>
    <w:pPr>
      <w:shd w:val="solid" w:color="FFFFFF" w:fill="FFFFFF"/>
      <w:spacing w:before="240"/>
      <w:ind w:left="37" w:right="106"/>
      <w:jc w:val="both"/>
    </w:pPr>
    <w:rPr>
      <w:rFonts w:ascii="Arial" w:eastAsia="Times New Roman" w:hAnsi="Arial" w:cs="Arial"/>
      <w:sz w:val="22"/>
      <w:szCs w:val="22"/>
      <w:lang w:val="es-ES" w:eastAsia="es-ES"/>
    </w:rPr>
  </w:style>
  <w:style w:type="paragraph" w:styleId="Sangradetextonormal">
    <w:name w:val="Body Text Indent"/>
    <w:basedOn w:val="Normal"/>
    <w:link w:val="SangradetextonormalCar"/>
    <w:semiHidden/>
    <w:rsid w:val="00761601"/>
    <w:pPr>
      <w:ind w:left="708" w:hanging="708"/>
      <w:jc w:val="both"/>
    </w:pPr>
    <w:rPr>
      <w:rFonts w:ascii="Arial" w:eastAsia="Times New Roman" w:hAnsi="Arial" w:cs="Times New Roman"/>
      <w:szCs w:val="20"/>
      <w:lang w:val="es-CO" w:eastAsia="es-CO"/>
    </w:rPr>
  </w:style>
  <w:style w:type="character" w:customStyle="1" w:styleId="SangradetextonormalCar">
    <w:name w:val="Sangría de texto normal Car"/>
    <w:basedOn w:val="Fuentedeprrafopredeter"/>
    <w:link w:val="Sangradetextonormal"/>
    <w:semiHidden/>
    <w:rsid w:val="00761601"/>
    <w:rPr>
      <w:rFonts w:ascii="Arial" w:eastAsia="Times New Roman" w:hAnsi="Arial" w:cs="Times New Roman"/>
      <w:szCs w:val="20"/>
      <w:lang w:val="es-CO" w:eastAsia="es-CO"/>
    </w:rPr>
  </w:style>
  <w:style w:type="character" w:customStyle="1" w:styleId="TextodegloboCar1">
    <w:name w:val="Texto de globo Car1"/>
    <w:basedOn w:val="Fuentedeprrafopredeter"/>
    <w:uiPriority w:val="99"/>
    <w:semiHidden/>
    <w:rsid w:val="00761601"/>
    <w:rPr>
      <w:rFonts w:ascii="Tahoma" w:eastAsia="Times New Roman" w:hAnsi="Tahoma" w:cs="Tahoma"/>
      <w:sz w:val="16"/>
      <w:szCs w:val="16"/>
      <w:lang w:val="es-CO" w:eastAsia="es-CO"/>
    </w:rPr>
  </w:style>
  <w:style w:type="character" w:customStyle="1" w:styleId="apple-converted-space">
    <w:name w:val="apple-converted-space"/>
    <w:basedOn w:val="Fuentedeprrafopredeter"/>
    <w:rsid w:val="00761601"/>
  </w:style>
  <w:style w:type="table" w:styleId="Tablaconcuadrcula">
    <w:name w:val="Table Grid"/>
    <w:basedOn w:val="Tablanormal"/>
    <w:uiPriority w:val="59"/>
    <w:rsid w:val="00761601"/>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61601"/>
    <w:rPr>
      <w:sz w:val="16"/>
      <w:szCs w:val="16"/>
    </w:rPr>
  </w:style>
  <w:style w:type="paragraph" w:styleId="Textocomentario">
    <w:name w:val="annotation text"/>
    <w:basedOn w:val="Normal"/>
    <w:link w:val="TextocomentarioCar"/>
    <w:uiPriority w:val="99"/>
    <w:semiHidden/>
    <w:unhideWhenUsed/>
    <w:rsid w:val="00761601"/>
    <w:pPr>
      <w:spacing w:after="200"/>
    </w:pPr>
    <w:rPr>
      <w:rFonts w:ascii="Calibri" w:eastAsia="Times New Roman" w:hAnsi="Calibri" w:cs="Times New Roman"/>
      <w:sz w:val="20"/>
      <w:szCs w:val="20"/>
      <w:lang w:val="es-CO" w:eastAsia="es-CO"/>
    </w:rPr>
  </w:style>
  <w:style w:type="character" w:customStyle="1" w:styleId="TextocomentarioCar">
    <w:name w:val="Texto comentario Car"/>
    <w:basedOn w:val="Fuentedeprrafopredeter"/>
    <w:link w:val="Textocomentario"/>
    <w:uiPriority w:val="99"/>
    <w:semiHidden/>
    <w:rsid w:val="00761601"/>
    <w:rPr>
      <w:rFonts w:ascii="Calibri" w:eastAsia="Times New Roman" w:hAnsi="Calibri"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761601"/>
    <w:rPr>
      <w:b/>
      <w:bCs/>
    </w:rPr>
  </w:style>
  <w:style w:type="character" w:customStyle="1" w:styleId="AsuntodelcomentarioCar">
    <w:name w:val="Asunto del comentario Car"/>
    <w:basedOn w:val="TextocomentarioCar"/>
    <w:link w:val="Asuntodelcomentario"/>
    <w:uiPriority w:val="99"/>
    <w:semiHidden/>
    <w:rsid w:val="00761601"/>
    <w:rPr>
      <w:rFonts w:ascii="Calibri" w:eastAsia="Times New Roman" w:hAnsi="Calibri" w:cs="Times New Roman"/>
      <w:b/>
      <w:bCs/>
      <w:sz w:val="20"/>
      <w:szCs w:val="20"/>
      <w:lang w:val="es-CO" w:eastAsia="es-CO"/>
    </w:rPr>
  </w:style>
  <w:style w:type="paragraph" w:styleId="Encabezado">
    <w:name w:val="header"/>
    <w:basedOn w:val="Normal"/>
    <w:link w:val="EncabezadoCar"/>
    <w:uiPriority w:val="99"/>
    <w:unhideWhenUsed/>
    <w:rsid w:val="00761601"/>
    <w:pPr>
      <w:tabs>
        <w:tab w:val="center" w:pos="4419"/>
        <w:tab w:val="right" w:pos="8838"/>
      </w:tabs>
    </w:pPr>
    <w:rPr>
      <w:rFonts w:ascii="Calibri" w:eastAsia="Times New Roman" w:hAnsi="Calibri" w:cs="Times New Roman"/>
      <w:sz w:val="22"/>
      <w:szCs w:val="22"/>
      <w:lang w:val="es-CO" w:eastAsia="es-CO"/>
    </w:rPr>
  </w:style>
  <w:style w:type="character" w:customStyle="1" w:styleId="EncabezadoCar">
    <w:name w:val="Encabezado Car"/>
    <w:basedOn w:val="Fuentedeprrafopredeter"/>
    <w:link w:val="Encabezado"/>
    <w:uiPriority w:val="99"/>
    <w:rsid w:val="00761601"/>
    <w:rPr>
      <w:rFonts w:ascii="Calibri" w:eastAsia="Times New Roman" w:hAnsi="Calibri" w:cs="Times New Roman"/>
      <w:sz w:val="22"/>
      <w:szCs w:val="22"/>
      <w:lang w:val="es-CO" w:eastAsia="es-CO"/>
    </w:rPr>
  </w:style>
  <w:style w:type="paragraph" w:styleId="Piedepgina">
    <w:name w:val="footer"/>
    <w:basedOn w:val="Normal"/>
    <w:link w:val="PiedepginaCar"/>
    <w:uiPriority w:val="99"/>
    <w:unhideWhenUsed/>
    <w:rsid w:val="00761601"/>
    <w:pPr>
      <w:tabs>
        <w:tab w:val="center" w:pos="4419"/>
        <w:tab w:val="right" w:pos="8838"/>
      </w:tabs>
    </w:pPr>
    <w:rPr>
      <w:rFonts w:ascii="Calibri" w:eastAsia="Times New Roman" w:hAnsi="Calibri" w:cs="Times New Roman"/>
      <w:sz w:val="22"/>
      <w:szCs w:val="22"/>
      <w:lang w:val="es-CO" w:eastAsia="es-CO"/>
    </w:rPr>
  </w:style>
  <w:style w:type="character" w:customStyle="1" w:styleId="PiedepginaCar">
    <w:name w:val="Pie de página Car"/>
    <w:basedOn w:val="Fuentedeprrafopredeter"/>
    <w:link w:val="Piedepgina"/>
    <w:uiPriority w:val="99"/>
    <w:rsid w:val="00761601"/>
    <w:rPr>
      <w:rFonts w:ascii="Calibri" w:eastAsia="Times New Roman" w:hAnsi="Calibri" w:cs="Times New Roman"/>
      <w:sz w:val="22"/>
      <w:szCs w:val="22"/>
      <w:lang w:val="es-CO" w:eastAsia="es-CO"/>
    </w:rPr>
  </w:style>
  <w:style w:type="paragraph" w:styleId="Revisin">
    <w:name w:val="Revision"/>
    <w:hidden/>
    <w:uiPriority w:val="99"/>
    <w:semiHidden/>
    <w:rsid w:val="00761601"/>
    <w:rPr>
      <w:rFonts w:ascii="Calibri" w:eastAsia="Times New Roman" w:hAnsi="Calibri" w:cs="Times New Roman"/>
      <w:sz w:val="22"/>
      <w:szCs w:val="22"/>
      <w:lang w:val="es-CO" w:eastAsia="es-CO"/>
    </w:rPr>
  </w:style>
  <w:style w:type="paragraph" w:styleId="Prrafodelista">
    <w:name w:val="List Paragraph"/>
    <w:basedOn w:val="Normal"/>
    <w:uiPriority w:val="34"/>
    <w:qFormat/>
    <w:rsid w:val="00761601"/>
    <w:pPr>
      <w:spacing w:after="200" w:line="276" w:lineRule="auto"/>
      <w:ind w:left="720"/>
      <w:contextualSpacing/>
    </w:pPr>
    <w:rPr>
      <w:rFonts w:ascii="Calibri" w:eastAsia="Times New Roman" w:hAnsi="Calibri" w:cs="Times New Roman"/>
      <w:sz w:val="22"/>
      <w:szCs w:val="22"/>
      <w:lang w:val="es-CO" w:eastAsia="es-CO"/>
    </w:rPr>
  </w:style>
  <w:style w:type="paragraph" w:styleId="Textoindependiente2">
    <w:name w:val="Body Text 2"/>
    <w:basedOn w:val="Normal"/>
    <w:link w:val="Textoindependiente2Car"/>
    <w:unhideWhenUsed/>
    <w:rsid w:val="00761601"/>
    <w:pPr>
      <w:spacing w:after="120" w:line="480" w:lineRule="auto"/>
    </w:pPr>
    <w:rPr>
      <w:rFonts w:ascii="Calibri" w:eastAsia="Times New Roman" w:hAnsi="Calibri" w:cs="Times New Roman"/>
      <w:sz w:val="22"/>
      <w:szCs w:val="22"/>
      <w:lang w:val="es-CO" w:eastAsia="es-CO"/>
    </w:rPr>
  </w:style>
  <w:style w:type="character" w:customStyle="1" w:styleId="Textoindependiente2Car">
    <w:name w:val="Texto independiente 2 Car"/>
    <w:basedOn w:val="Fuentedeprrafopredeter"/>
    <w:link w:val="Textoindependiente2"/>
    <w:rsid w:val="00761601"/>
    <w:rPr>
      <w:rFonts w:ascii="Calibri" w:eastAsia="Times New Roman" w:hAnsi="Calibri" w:cs="Times New Roman"/>
      <w:sz w:val="22"/>
      <w:szCs w:val="22"/>
      <w:lang w:val="es-CO" w:eastAsia="es-CO"/>
    </w:rPr>
  </w:style>
  <w:style w:type="character" w:customStyle="1" w:styleId="il">
    <w:name w:val="il"/>
    <w:basedOn w:val="Fuentedeprrafopredeter"/>
    <w:rsid w:val="00761601"/>
  </w:style>
  <w:style w:type="paragraph" w:styleId="Sangra2detindependiente">
    <w:name w:val="Body Text Indent 2"/>
    <w:basedOn w:val="Normal"/>
    <w:link w:val="Sangra2detindependienteCar"/>
    <w:uiPriority w:val="99"/>
    <w:semiHidden/>
    <w:unhideWhenUsed/>
    <w:rsid w:val="00761601"/>
    <w:pPr>
      <w:spacing w:after="120" w:line="480" w:lineRule="auto"/>
      <w:ind w:left="283"/>
    </w:pPr>
    <w:rPr>
      <w:rFonts w:ascii="Calibri" w:eastAsia="Times New Roman" w:hAnsi="Calibri" w:cs="Times New Roman"/>
      <w:sz w:val="22"/>
      <w:szCs w:val="22"/>
      <w:lang w:val="es-CO" w:eastAsia="es-CO"/>
    </w:rPr>
  </w:style>
  <w:style w:type="character" w:customStyle="1" w:styleId="Sangra2detindependienteCar">
    <w:name w:val="Sangría 2 de t. independiente Car"/>
    <w:basedOn w:val="Fuentedeprrafopredeter"/>
    <w:link w:val="Sangra2detindependiente"/>
    <w:uiPriority w:val="99"/>
    <w:semiHidden/>
    <w:rsid w:val="00761601"/>
    <w:rPr>
      <w:rFonts w:ascii="Calibri" w:eastAsia="Times New Roman" w:hAnsi="Calibri" w:cs="Times New Roman"/>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325017">
      <w:bodyDiv w:val="1"/>
      <w:marLeft w:val="0"/>
      <w:marRight w:val="0"/>
      <w:marTop w:val="0"/>
      <w:marBottom w:val="0"/>
      <w:divBdr>
        <w:top w:val="none" w:sz="0" w:space="0" w:color="auto"/>
        <w:left w:val="none" w:sz="0" w:space="0" w:color="auto"/>
        <w:bottom w:val="none" w:sz="0" w:space="0" w:color="auto"/>
        <w:right w:val="none" w:sz="0" w:space="0" w:color="auto"/>
      </w:divBdr>
    </w:div>
    <w:div w:id="1018507971">
      <w:bodyDiv w:val="1"/>
      <w:marLeft w:val="0"/>
      <w:marRight w:val="0"/>
      <w:marTop w:val="0"/>
      <w:marBottom w:val="0"/>
      <w:divBdr>
        <w:top w:val="none" w:sz="0" w:space="0" w:color="auto"/>
        <w:left w:val="none" w:sz="0" w:space="0" w:color="auto"/>
        <w:bottom w:val="none" w:sz="0" w:space="0" w:color="auto"/>
        <w:right w:val="none" w:sz="0" w:space="0" w:color="auto"/>
      </w:divBdr>
      <w:divsChild>
        <w:div w:id="1017120344">
          <w:marLeft w:val="0"/>
          <w:marRight w:val="0"/>
          <w:marTop w:val="0"/>
          <w:marBottom w:val="0"/>
          <w:divBdr>
            <w:top w:val="none" w:sz="0" w:space="0" w:color="auto"/>
            <w:left w:val="none" w:sz="0" w:space="0" w:color="auto"/>
            <w:bottom w:val="none" w:sz="0" w:space="0" w:color="auto"/>
            <w:right w:val="none" w:sz="0" w:space="0" w:color="auto"/>
          </w:divBdr>
        </w:div>
        <w:div w:id="1815827355">
          <w:marLeft w:val="0"/>
          <w:marRight w:val="0"/>
          <w:marTop w:val="0"/>
          <w:marBottom w:val="0"/>
          <w:divBdr>
            <w:top w:val="none" w:sz="0" w:space="0" w:color="auto"/>
            <w:left w:val="none" w:sz="0" w:space="0" w:color="auto"/>
            <w:bottom w:val="none" w:sz="0" w:space="0" w:color="auto"/>
            <w:right w:val="none" w:sz="0" w:space="0" w:color="auto"/>
          </w:divBdr>
        </w:div>
        <w:div w:id="325940984">
          <w:marLeft w:val="0"/>
          <w:marRight w:val="0"/>
          <w:marTop w:val="0"/>
          <w:marBottom w:val="0"/>
          <w:divBdr>
            <w:top w:val="none" w:sz="0" w:space="0" w:color="auto"/>
            <w:left w:val="none" w:sz="0" w:space="0" w:color="auto"/>
            <w:bottom w:val="none" w:sz="0" w:space="0" w:color="auto"/>
            <w:right w:val="none" w:sz="0" w:space="0" w:color="auto"/>
          </w:divBdr>
        </w:div>
        <w:div w:id="1040973947">
          <w:marLeft w:val="0"/>
          <w:marRight w:val="0"/>
          <w:marTop w:val="0"/>
          <w:marBottom w:val="0"/>
          <w:divBdr>
            <w:top w:val="none" w:sz="0" w:space="0" w:color="auto"/>
            <w:left w:val="none" w:sz="0" w:space="0" w:color="auto"/>
            <w:bottom w:val="none" w:sz="0" w:space="0" w:color="auto"/>
            <w:right w:val="none" w:sz="0" w:space="0" w:color="auto"/>
          </w:divBdr>
        </w:div>
        <w:div w:id="1715738886">
          <w:marLeft w:val="0"/>
          <w:marRight w:val="0"/>
          <w:marTop w:val="0"/>
          <w:marBottom w:val="0"/>
          <w:divBdr>
            <w:top w:val="none" w:sz="0" w:space="0" w:color="auto"/>
            <w:left w:val="none" w:sz="0" w:space="0" w:color="auto"/>
            <w:bottom w:val="none" w:sz="0" w:space="0" w:color="auto"/>
            <w:right w:val="none" w:sz="0" w:space="0" w:color="auto"/>
          </w:divBdr>
        </w:div>
        <w:div w:id="487985839">
          <w:marLeft w:val="0"/>
          <w:marRight w:val="0"/>
          <w:marTop w:val="0"/>
          <w:marBottom w:val="0"/>
          <w:divBdr>
            <w:top w:val="none" w:sz="0" w:space="0" w:color="auto"/>
            <w:left w:val="none" w:sz="0" w:space="0" w:color="auto"/>
            <w:bottom w:val="none" w:sz="0" w:space="0" w:color="auto"/>
            <w:right w:val="none" w:sz="0" w:space="0" w:color="auto"/>
          </w:divBdr>
        </w:div>
        <w:div w:id="1544097644">
          <w:marLeft w:val="0"/>
          <w:marRight w:val="0"/>
          <w:marTop w:val="0"/>
          <w:marBottom w:val="0"/>
          <w:divBdr>
            <w:top w:val="none" w:sz="0" w:space="0" w:color="auto"/>
            <w:left w:val="none" w:sz="0" w:space="0" w:color="auto"/>
            <w:bottom w:val="none" w:sz="0" w:space="0" w:color="auto"/>
            <w:right w:val="none" w:sz="0" w:space="0" w:color="auto"/>
          </w:divBdr>
        </w:div>
        <w:div w:id="757019332">
          <w:marLeft w:val="0"/>
          <w:marRight w:val="0"/>
          <w:marTop w:val="0"/>
          <w:marBottom w:val="0"/>
          <w:divBdr>
            <w:top w:val="none" w:sz="0" w:space="0" w:color="auto"/>
            <w:left w:val="none" w:sz="0" w:space="0" w:color="auto"/>
            <w:bottom w:val="none" w:sz="0" w:space="0" w:color="auto"/>
            <w:right w:val="none" w:sz="0" w:space="0" w:color="auto"/>
          </w:divBdr>
        </w:div>
        <w:div w:id="695931371">
          <w:marLeft w:val="0"/>
          <w:marRight w:val="0"/>
          <w:marTop w:val="0"/>
          <w:marBottom w:val="0"/>
          <w:divBdr>
            <w:top w:val="none" w:sz="0" w:space="0" w:color="auto"/>
            <w:left w:val="none" w:sz="0" w:space="0" w:color="auto"/>
            <w:bottom w:val="none" w:sz="0" w:space="0" w:color="auto"/>
            <w:right w:val="none" w:sz="0" w:space="0" w:color="auto"/>
          </w:divBdr>
        </w:div>
        <w:div w:id="2072193519">
          <w:marLeft w:val="0"/>
          <w:marRight w:val="0"/>
          <w:marTop w:val="0"/>
          <w:marBottom w:val="0"/>
          <w:divBdr>
            <w:top w:val="none" w:sz="0" w:space="0" w:color="auto"/>
            <w:left w:val="none" w:sz="0" w:space="0" w:color="auto"/>
            <w:bottom w:val="none" w:sz="0" w:space="0" w:color="auto"/>
            <w:right w:val="none" w:sz="0" w:space="0" w:color="auto"/>
          </w:divBdr>
        </w:div>
        <w:div w:id="1055423572">
          <w:marLeft w:val="0"/>
          <w:marRight w:val="0"/>
          <w:marTop w:val="0"/>
          <w:marBottom w:val="0"/>
          <w:divBdr>
            <w:top w:val="none" w:sz="0" w:space="0" w:color="auto"/>
            <w:left w:val="none" w:sz="0" w:space="0" w:color="auto"/>
            <w:bottom w:val="none" w:sz="0" w:space="0" w:color="auto"/>
            <w:right w:val="none" w:sz="0" w:space="0" w:color="auto"/>
          </w:divBdr>
        </w:div>
        <w:div w:id="1455447775">
          <w:marLeft w:val="0"/>
          <w:marRight w:val="0"/>
          <w:marTop w:val="0"/>
          <w:marBottom w:val="0"/>
          <w:divBdr>
            <w:top w:val="none" w:sz="0" w:space="0" w:color="auto"/>
            <w:left w:val="none" w:sz="0" w:space="0" w:color="auto"/>
            <w:bottom w:val="none" w:sz="0" w:space="0" w:color="auto"/>
            <w:right w:val="none" w:sz="0" w:space="0" w:color="auto"/>
          </w:divBdr>
        </w:div>
        <w:div w:id="523061084">
          <w:marLeft w:val="0"/>
          <w:marRight w:val="0"/>
          <w:marTop w:val="0"/>
          <w:marBottom w:val="0"/>
          <w:divBdr>
            <w:top w:val="none" w:sz="0" w:space="0" w:color="auto"/>
            <w:left w:val="none" w:sz="0" w:space="0" w:color="auto"/>
            <w:bottom w:val="none" w:sz="0" w:space="0" w:color="auto"/>
            <w:right w:val="none" w:sz="0" w:space="0" w:color="auto"/>
          </w:divBdr>
          <w:divsChild>
            <w:div w:id="1053770445">
              <w:marLeft w:val="0"/>
              <w:marRight w:val="0"/>
              <w:marTop w:val="0"/>
              <w:marBottom w:val="0"/>
              <w:divBdr>
                <w:top w:val="none" w:sz="0" w:space="0" w:color="auto"/>
                <w:left w:val="none" w:sz="0" w:space="0" w:color="auto"/>
                <w:bottom w:val="none" w:sz="0" w:space="0" w:color="auto"/>
                <w:right w:val="none" w:sz="0" w:space="0" w:color="auto"/>
              </w:divBdr>
            </w:div>
            <w:div w:id="1076518029">
              <w:marLeft w:val="0"/>
              <w:marRight w:val="0"/>
              <w:marTop w:val="0"/>
              <w:marBottom w:val="0"/>
              <w:divBdr>
                <w:top w:val="none" w:sz="0" w:space="0" w:color="auto"/>
                <w:left w:val="none" w:sz="0" w:space="0" w:color="auto"/>
                <w:bottom w:val="none" w:sz="0" w:space="0" w:color="auto"/>
                <w:right w:val="none" w:sz="0" w:space="0" w:color="auto"/>
              </w:divBdr>
            </w:div>
            <w:div w:id="805247042">
              <w:marLeft w:val="0"/>
              <w:marRight w:val="0"/>
              <w:marTop w:val="0"/>
              <w:marBottom w:val="0"/>
              <w:divBdr>
                <w:top w:val="none" w:sz="0" w:space="0" w:color="auto"/>
                <w:left w:val="none" w:sz="0" w:space="0" w:color="auto"/>
                <w:bottom w:val="none" w:sz="0" w:space="0" w:color="auto"/>
                <w:right w:val="none" w:sz="0" w:space="0" w:color="auto"/>
              </w:divBdr>
            </w:div>
            <w:div w:id="842671523">
              <w:marLeft w:val="0"/>
              <w:marRight w:val="0"/>
              <w:marTop w:val="0"/>
              <w:marBottom w:val="0"/>
              <w:divBdr>
                <w:top w:val="none" w:sz="0" w:space="0" w:color="auto"/>
                <w:left w:val="none" w:sz="0" w:space="0" w:color="auto"/>
                <w:bottom w:val="none" w:sz="0" w:space="0" w:color="auto"/>
                <w:right w:val="none" w:sz="0" w:space="0" w:color="auto"/>
              </w:divBdr>
            </w:div>
            <w:div w:id="1615094924">
              <w:marLeft w:val="0"/>
              <w:marRight w:val="0"/>
              <w:marTop w:val="0"/>
              <w:marBottom w:val="0"/>
              <w:divBdr>
                <w:top w:val="none" w:sz="0" w:space="0" w:color="auto"/>
                <w:left w:val="none" w:sz="0" w:space="0" w:color="auto"/>
                <w:bottom w:val="none" w:sz="0" w:space="0" w:color="auto"/>
                <w:right w:val="none" w:sz="0" w:space="0" w:color="auto"/>
              </w:divBdr>
            </w:div>
            <w:div w:id="1649896697">
              <w:marLeft w:val="0"/>
              <w:marRight w:val="0"/>
              <w:marTop w:val="0"/>
              <w:marBottom w:val="0"/>
              <w:divBdr>
                <w:top w:val="none" w:sz="0" w:space="0" w:color="auto"/>
                <w:left w:val="none" w:sz="0" w:space="0" w:color="auto"/>
                <w:bottom w:val="none" w:sz="0" w:space="0" w:color="auto"/>
                <w:right w:val="none" w:sz="0" w:space="0" w:color="auto"/>
              </w:divBdr>
            </w:div>
            <w:div w:id="1070151111">
              <w:marLeft w:val="0"/>
              <w:marRight w:val="0"/>
              <w:marTop w:val="0"/>
              <w:marBottom w:val="0"/>
              <w:divBdr>
                <w:top w:val="none" w:sz="0" w:space="0" w:color="auto"/>
                <w:left w:val="none" w:sz="0" w:space="0" w:color="auto"/>
                <w:bottom w:val="none" w:sz="0" w:space="0" w:color="auto"/>
                <w:right w:val="none" w:sz="0" w:space="0" w:color="auto"/>
              </w:divBdr>
            </w:div>
            <w:div w:id="980427210">
              <w:marLeft w:val="0"/>
              <w:marRight w:val="0"/>
              <w:marTop w:val="0"/>
              <w:marBottom w:val="0"/>
              <w:divBdr>
                <w:top w:val="none" w:sz="0" w:space="0" w:color="auto"/>
                <w:left w:val="none" w:sz="0" w:space="0" w:color="auto"/>
                <w:bottom w:val="none" w:sz="0" w:space="0" w:color="auto"/>
                <w:right w:val="none" w:sz="0" w:space="0" w:color="auto"/>
              </w:divBdr>
            </w:div>
            <w:div w:id="1293708909">
              <w:marLeft w:val="0"/>
              <w:marRight w:val="0"/>
              <w:marTop w:val="0"/>
              <w:marBottom w:val="0"/>
              <w:divBdr>
                <w:top w:val="none" w:sz="0" w:space="0" w:color="auto"/>
                <w:left w:val="none" w:sz="0" w:space="0" w:color="auto"/>
                <w:bottom w:val="none" w:sz="0" w:space="0" w:color="auto"/>
                <w:right w:val="none" w:sz="0" w:space="0" w:color="auto"/>
              </w:divBdr>
            </w:div>
            <w:div w:id="1795170147">
              <w:marLeft w:val="0"/>
              <w:marRight w:val="0"/>
              <w:marTop w:val="0"/>
              <w:marBottom w:val="0"/>
              <w:divBdr>
                <w:top w:val="none" w:sz="0" w:space="0" w:color="auto"/>
                <w:left w:val="none" w:sz="0" w:space="0" w:color="auto"/>
                <w:bottom w:val="none" w:sz="0" w:space="0" w:color="auto"/>
                <w:right w:val="none" w:sz="0" w:space="0" w:color="auto"/>
              </w:divBdr>
            </w:div>
            <w:div w:id="422146567">
              <w:marLeft w:val="0"/>
              <w:marRight w:val="0"/>
              <w:marTop w:val="0"/>
              <w:marBottom w:val="0"/>
              <w:divBdr>
                <w:top w:val="none" w:sz="0" w:space="0" w:color="auto"/>
                <w:left w:val="none" w:sz="0" w:space="0" w:color="auto"/>
                <w:bottom w:val="none" w:sz="0" w:space="0" w:color="auto"/>
                <w:right w:val="none" w:sz="0" w:space="0" w:color="auto"/>
              </w:divBdr>
            </w:div>
            <w:div w:id="309482483">
              <w:marLeft w:val="0"/>
              <w:marRight w:val="0"/>
              <w:marTop w:val="0"/>
              <w:marBottom w:val="0"/>
              <w:divBdr>
                <w:top w:val="none" w:sz="0" w:space="0" w:color="auto"/>
                <w:left w:val="none" w:sz="0" w:space="0" w:color="auto"/>
                <w:bottom w:val="none" w:sz="0" w:space="0" w:color="auto"/>
                <w:right w:val="none" w:sz="0" w:space="0" w:color="auto"/>
              </w:divBdr>
            </w:div>
            <w:div w:id="1032999648">
              <w:marLeft w:val="0"/>
              <w:marRight w:val="0"/>
              <w:marTop w:val="0"/>
              <w:marBottom w:val="0"/>
              <w:divBdr>
                <w:top w:val="none" w:sz="0" w:space="0" w:color="auto"/>
                <w:left w:val="none" w:sz="0" w:space="0" w:color="auto"/>
                <w:bottom w:val="none" w:sz="0" w:space="0" w:color="auto"/>
                <w:right w:val="none" w:sz="0" w:space="0" w:color="auto"/>
              </w:divBdr>
            </w:div>
            <w:div w:id="86921980">
              <w:marLeft w:val="0"/>
              <w:marRight w:val="0"/>
              <w:marTop w:val="0"/>
              <w:marBottom w:val="0"/>
              <w:divBdr>
                <w:top w:val="none" w:sz="0" w:space="0" w:color="auto"/>
                <w:left w:val="none" w:sz="0" w:space="0" w:color="auto"/>
                <w:bottom w:val="none" w:sz="0" w:space="0" w:color="auto"/>
                <w:right w:val="none" w:sz="0" w:space="0" w:color="auto"/>
              </w:divBdr>
            </w:div>
            <w:div w:id="1037314145">
              <w:marLeft w:val="0"/>
              <w:marRight w:val="0"/>
              <w:marTop w:val="0"/>
              <w:marBottom w:val="0"/>
              <w:divBdr>
                <w:top w:val="none" w:sz="0" w:space="0" w:color="auto"/>
                <w:left w:val="none" w:sz="0" w:space="0" w:color="auto"/>
                <w:bottom w:val="none" w:sz="0" w:space="0" w:color="auto"/>
                <w:right w:val="none" w:sz="0" w:space="0" w:color="auto"/>
              </w:divBdr>
            </w:div>
            <w:div w:id="932586682">
              <w:marLeft w:val="0"/>
              <w:marRight w:val="0"/>
              <w:marTop w:val="0"/>
              <w:marBottom w:val="0"/>
              <w:divBdr>
                <w:top w:val="none" w:sz="0" w:space="0" w:color="auto"/>
                <w:left w:val="none" w:sz="0" w:space="0" w:color="auto"/>
                <w:bottom w:val="none" w:sz="0" w:space="0" w:color="auto"/>
                <w:right w:val="none" w:sz="0" w:space="0" w:color="auto"/>
              </w:divBdr>
            </w:div>
            <w:div w:id="85272501">
              <w:marLeft w:val="0"/>
              <w:marRight w:val="0"/>
              <w:marTop w:val="0"/>
              <w:marBottom w:val="0"/>
              <w:divBdr>
                <w:top w:val="none" w:sz="0" w:space="0" w:color="auto"/>
                <w:left w:val="none" w:sz="0" w:space="0" w:color="auto"/>
                <w:bottom w:val="none" w:sz="0" w:space="0" w:color="auto"/>
                <w:right w:val="none" w:sz="0" w:space="0" w:color="auto"/>
              </w:divBdr>
            </w:div>
            <w:div w:id="1629048385">
              <w:marLeft w:val="0"/>
              <w:marRight w:val="0"/>
              <w:marTop w:val="0"/>
              <w:marBottom w:val="0"/>
              <w:divBdr>
                <w:top w:val="none" w:sz="0" w:space="0" w:color="auto"/>
                <w:left w:val="none" w:sz="0" w:space="0" w:color="auto"/>
                <w:bottom w:val="none" w:sz="0" w:space="0" w:color="auto"/>
                <w:right w:val="none" w:sz="0" w:space="0" w:color="auto"/>
              </w:divBdr>
            </w:div>
            <w:div w:id="835807244">
              <w:marLeft w:val="0"/>
              <w:marRight w:val="0"/>
              <w:marTop w:val="0"/>
              <w:marBottom w:val="0"/>
              <w:divBdr>
                <w:top w:val="none" w:sz="0" w:space="0" w:color="auto"/>
                <w:left w:val="none" w:sz="0" w:space="0" w:color="auto"/>
                <w:bottom w:val="none" w:sz="0" w:space="0" w:color="auto"/>
                <w:right w:val="none" w:sz="0" w:space="0" w:color="auto"/>
              </w:divBdr>
            </w:div>
            <w:div w:id="1140850901">
              <w:marLeft w:val="0"/>
              <w:marRight w:val="0"/>
              <w:marTop w:val="0"/>
              <w:marBottom w:val="0"/>
              <w:divBdr>
                <w:top w:val="none" w:sz="0" w:space="0" w:color="auto"/>
                <w:left w:val="none" w:sz="0" w:space="0" w:color="auto"/>
                <w:bottom w:val="none" w:sz="0" w:space="0" w:color="auto"/>
                <w:right w:val="none" w:sz="0" w:space="0" w:color="auto"/>
              </w:divBdr>
            </w:div>
            <w:div w:id="17899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2596">
      <w:bodyDiv w:val="1"/>
      <w:marLeft w:val="0"/>
      <w:marRight w:val="0"/>
      <w:marTop w:val="0"/>
      <w:marBottom w:val="0"/>
      <w:divBdr>
        <w:top w:val="none" w:sz="0" w:space="0" w:color="auto"/>
        <w:left w:val="none" w:sz="0" w:space="0" w:color="auto"/>
        <w:bottom w:val="none" w:sz="0" w:space="0" w:color="auto"/>
        <w:right w:val="none" w:sz="0" w:space="0" w:color="auto"/>
      </w:divBdr>
      <w:divsChild>
        <w:div w:id="897207804">
          <w:marLeft w:val="0"/>
          <w:marRight w:val="0"/>
          <w:marTop w:val="0"/>
          <w:marBottom w:val="0"/>
          <w:divBdr>
            <w:top w:val="none" w:sz="0" w:space="0" w:color="auto"/>
            <w:left w:val="none" w:sz="0" w:space="0" w:color="auto"/>
            <w:bottom w:val="none" w:sz="0" w:space="0" w:color="auto"/>
            <w:right w:val="none" w:sz="0" w:space="0" w:color="auto"/>
          </w:divBdr>
        </w:div>
        <w:div w:id="1809276720">
          <w:marLeft w:val="0"/>
          <w:marRight w:val="0"/>
          <w:marTop w:val="0"/>
          <w:marBottom w:val="0"/>
          <w:divBdr>
            <w:top w:val="none" w:sz="0" w:space="0" w:color="auto"/>
            <w:left w:val="none" w:sz="0" w:space="0" w:color="auto"/>
            <w:bottom w:val="none" w:sz="0" w:space="0" w:color="auto"/>
            <w:right w:val="none" w:sz="0" w:space="0" w:color="auto"/>
          </w:divBdr>
        </w:div>
        <w:div w:id="1722290538">
          <w:marLeft w:val="0"/>
          <w:marRight w:val="0"/>
          <w:marTop w:val="0"/>
          <w:marBottom w:val="0"/>
          <w:divBdr>
            <w:top w:val="none" w:sz="0" w:space="0" w:color="auto"/>
            <w:left w:val="none" w:sz="0" w:space="0" w:color="auto"/>
            <w:bottom w:val="none" w:sz="0" w:space="0" w:color="auto"/>
            <w:right w:val="none" w:sz="0" w:space="0" w:color="auto"/>
          </w:divBdr>
        </w:div>
        <w:div w:id="595098186">
          <w:marLeft w:val="0"/>
          <w:marRight w:val="0"/>
          <w:marTop w:val="0"/>
          <w:marBottom w:val="0"/>
          <w:divBdr>
            <w:top w:val="none" w:sz="0" w:space="0" w:color="auto"/>
            <w:left w:val="none" w:sz="0" w:space="0" w:color="auto"/>
            <w:bottom w:val="none" w:sz="0" w:space="0" w:color="auto"/>
            <w:right w:val="none" w:sz="0" w:space="0" w:color="auto"/>
          </w:divBdr>
        </w:div>
        <w:div w:id="571624765">
          <w:marLeft w:val="0"/>
          <w:marRight w:val="0"/>
          <w:marTop w:val="0"/>
          <w:marBottom w:val="0"/>
          <w:divBdr>
            <w:top w:val="none" w:sz="0" w:space="0" w:color="auto"/>
            <w:left w:val="none" w:sz="0" w:space="0" w:color="auto"/>
            <w:bottom w:val="none" w:sz="0" w:space="0" w:color="auto"/>
            <w:right w:val="none" w:sz="0" w:space="0" w:color="auto"/>
          </w:divBdr>
        </w:div>
        <w:div w:id="1017346924">
          <w:marLeft w:val="0"/>
          <w:marRight w:val="0"/>
          <w:marTop w:val="0"/>
          <w:marBottom w:val="0"/>
          <w:divBdr>
            <w:top w:val="none" w:sz="0" w:space="0" w:color="auto"/>
            <w:left w:val="none" w:sz="0" w:space="0" w:color="auto"/>
            <w:bottom w:val="none" w:sz="0" w:space="0" w:color="auto"/>
            <w:right w:val="none" w:sz="0" w:space="0" w:color="auto"/>
          </w:divBdr>
        </w:div>
        <w:div w:id="320739060">
          <w:marLeft w:val="0"/>
          <w:marRight w:val="0"/>
          <w:marTop w:val="0"/>
          <w:marBottom w:val="0"/>
          <w:divBdr>
            <w:top w:val="none" w:sz="0" w:space="0" w:color="auto"/>
            <w:left w:val="none" w:sz="0" w:space="0" w:color="auto"/>
            <w:bottom w:val="none" w:sz="0" w:space="0" w:color="auto"/>
            <w:right w:val="none" w:sz="0" w:space="0" w:color="auto"/>
          </w:divBdr>
        </w:div>
        <w:div w:id="533077559">
          <w:marLeft w:val="0"/>
          <w:marRight w:val="0"/>
          <w:marTop w:val="0"/>
          <w:marBottom w:val="0"/>
          <w:divBdr>
            <w:top w:val="none" w:sz="0" w:space="0" w:color="auto"/>
            <w:left w:val="none" w:sz="0" w:space="0" w:color="auto"/>
            <w:bottom w:val="none" w:sz="0" w:space="0" w:color="auto"/>
            <w:right w:val="none" w:sz="0" w:space="0" w:color="auto"/>
          </w:divBdr>
        </w:div>
        <w:div w:id="819083005">
          <w:marLeft w:val="0"/>
          <w:marRight w:val="0"/>
          <w:marTop w:val="0"/>
          <w:marBottom w:val="0"/>
          <w:divBdr>
            <w:top w:val="none" w:sz="0" w:space="0" w:color="auto"/>
            <w:left w:val="none" w:sz="0" w:space="0" w:color="auto"/>
            <w:bottom w:val="none" w:sz="0" w:space="0" w:color="auto"/>
            <w:right w:val="none" w:sz="0" w:space="0" w:color="auto"/>
          </w:divBdr>
        </w:div>
        <w:div w:id="480460618">
          <w:marLeft w:val="0"/>
          <w:marRight w:val="0"/>
          <w:marTop w:val="0"/>
          <w:marBottom w:val="0"/>
          <w:divBdr>
            <w:top w:val="none" w:sz="0" w:space="0" w:color="auto"/>
            <w:left w:val="none" w:sz="0" w:space="0" w:color="auto"/>
            <w:bottom w:val="none" w:sz="0" w:space="0" w:color="auto"/>
            <w:right w:val="none" w:sz="0" w:space="0" w:color="auto"/>
          </w:divBdr>
        </w:div>
        <w:div w:id="112022143">
          <w:marLeft w:val="0"/>
          <w:marRight w:val="0"/>
          <w:marTop w:val="0"/>
          <w:marBottom w:val="0"/>
          <w:divBdr>
            <w:top w:val="none" w:sz="0" w:space="0" w:color="auto"/>
            <w:left w:val="none" w:sz="0" w:space="0" w:color="auto"/>
            <w:bottom w:val="none" w:sz="0" w:space="0" w:color="auto"/>
            <w:right w:val="none" w:sz="0" w:space="0" w:color="auto"/>
          </w:divBdr>
        </w:div>
        <w:div w:id="1885945613">
          <w:marLeft w:val="0"/>
          <w:marRight w:val="0"/>
          <w:marTop w:val="0"/>
          <w:marBottom w:val="0"/>
          <w:divBdr>
            <w:top w:val="none" w:sz="0" w:space="0" w:color="auto"/>
            <w:left w:val="none" w:sz="0" w:space="0" w:color="auto"/>
            <w:bottom w:val="none" w:sz="0" w:space="0" w:color="auto"/>
            <w:right w:val="none" w:sz="0" w:space="0" w:color="auto"/>
          </w:divBdr>
        </w:div>
        <w:div w:id="526723631">
          <w:marLeft w:val="0"/>
          <w:marRight w:val="0"/>
          <w:marTop w:val="0"/>
          <w:marBottom w:val="0"/>
          <w:divBdr>
            <w:top w:val="none" w:sz="0" w:space="0" w:color="auto"/>
            <w:left w:val="none" w:sz="0" w:space="0" w:color="auto"/>
            <w:bottom w:val="none" w:sz="0" w:space="0" w:color="auto"/>
            <w:right w:val="none" w:sz="0" w:space="0" w:color="auto"/>
          </w:divBdr>
          <w:divsChild>
            <w:div w:id="1749577697">
              <w:marLeft w:val="0"/>
              <w:marRight w:val="0"/>
              <w:marTop w:val="0"/>
              <w:marBottom w:val="0"/>
              <w:divBdr>
                <w:top w:val="none" w:sz="0" w:space="0" w:color="auto"/>
                <w:left w:val="none" w:sz="0" w:space="0" w:color="auto"/>
                <w:bottom w:val="none" w:sz="0" w:space="0" w:color="auto"/>
                <w:right w:val="none" w:sz="0" w:space="0" w:color="auto"/>
              </w:divBdr>
            </w:div>
            <w:div w:id="747923231">
              <w:marLeft w:val="0"/>
              <w:marRight w:val="0"/>
              <w:marTop w:val="0"/>
              <w:marBottom w:val="0"/>
              <w:divBdr>
                <w:top w:val="none" w:sz="0" w:space="0" w:color="auto"/>
                <w:left w:val="none" w:sz="0" w:space="0" w:color="auto"/>
                <w:bottom w:val="none" w:sz="0" w:space="0" w:color="auto"/>
                <w:right w:val="none" w:sz="0" w:space="0" w:color="auto"/>
              </w:divBdr>
            </w:div>
            <w:div w:id="913201247">
              <w:marLeft w:val="0"/>
              <w:marRight w:val="0"/>
              <w:marTop w:val="0"/>
              <w:marBottom w:val="0"/>
              <w:divBdr>
                <w:top w:val="none" w:sz="0" w:space="0" w:color="auto"/>
                <w:left w:val="none" w:sz="0" w:space="0" w:color="auto"/>
                <w:bottom w:val="none" w:sz="0" w:space="0" w:color="auto"/>
                <w:right w:val="none" w:sz="0" w:space="0" w:color="auto"/>
              </w:divBdr>
            </w:div>
            <w:div w:id="1311864692">
              <w:marLeft w:val="0"/>
              <w:marRight w:val="0"/>
              <w:marTop w:val="0"/>
              <w:marBottom w:val="0"/>
              <w:divBdr>
                <w:top w:val="none" w:sz="0" w:space="0" w:color="auto"/>
                <w:left w:val="none" w:sz="0" w:space="0" w:color="auto"/>
                <w:bottom w:val="none" w:sz="0" w:space="0" w:color="auto"/>
                <w:right w:val="none" w:sz="0" w:space="0" w:color="auto"/>
              </w:divBdr>
            </w:div>
            <w:div w:id="1081413221">
              <w:marLeft w:val="0"/>
              <w:marRight w:val="0"/>
              <w:marTop w:val="0"/>
              <w:marBottom w:val="0"/>
              <w:divBdr>
                <w:top w:val="none" w:sz="0" w:space="0" w:color="auto"/>
                <w:left w:val="none" w:sz="0" w:space="0" w:color="auto"/>
                <w:bottom w:val="none" w:sz="0" w:space="0" w:color="auto"/>
                <w:right w:val="none" w:sz="0" w:space="0" w:color="auto"/>
              </w:divBdr>
            </w:div>
            <w:div w:id="1472477531">
              <w:marLeft w:val="0"/>
              <w:marRight w:val="0"/>
              <w:marTop w:val="0"/>
              <w:marBottom w:val="0"/>
              <w:divBdr>
                <w:top w:val="none" w:sz="0" w:space="0" w:color="auto"/>
                <w:left w:val="none" w:sz="0" w:space="0" w:color="auto"/>
                <w:bottom w:val="none" w:sz="0" w:space="0" w:color="auto"/>
                <w:right w:val="none" w:sz="0" w:space="0" w:color="auto"/>
              </w:divBdr>
            </w:div>
            <w:div w:id="1516948">
              <w:marLeft w:val="0"/>
              <w:marRight w:val="0"/>
              <w:marTop w:val="0"/>
              <w:marBottom w:val="0"/>
              <w:divBdr>
                <w:top w:val="none" w:sz="0" w:space="0" w:color="auto"/>
                <w:left w:val="none" w:sz="0" w:space="0" w:color="auto"/>
                <w:bottom w:val="none" w:sz="0" w:space="0" w:color="auto"/>
                <w:right w:val="none" w:sz="0" w:space="0" w:color="auto"/>
              </w:divBdr>
            </w:div>
            <w:div w:id="917136514">
              <w:marLeft w:val="0"/>
              <w:marRight w:val="0"/>
              <w:marTop w:val="0"/>
              <w:marBottom w:val="0"/>
              <w:divBdr>
                <w:top w:val="none" w:sz="0" w:space="0" w:color="auto"/>
                <w:left w:val="none" w:sz="0" w:space="0" w:color="auto"/>
                <w:bottom w:val="none" w:sz="0" w:space="0" w:color="auto"/>
                <w:right w:val="none" w:sz="0" w:space="0" w:color="auto"/>
              </w:divBdr>
            </w:div>
            <w:div w:id="1740126980">
              <w:marLeft w:val="0"/>
              <w:marRight w:val="0"/>
              <w:marTop w:val="0"/>
              <w:marBottom w:val="0"/>
              <w:divBdr>
                <w:top w:val="none" w:sz="0" w:space="0" w:color="auto"/>
                <w:left w:val="none" w:sz="0" w:space="0" w:color="auto"/>
                <w:bottom w:val="none" w:sz="0" w:space="0" w:color="auto"/>
                <w:right w:val="none" w:sz="0" w:space="0" w:color="auto"/>
              </w:divBdr>
            </w:div>
            <w:div w:id="743449436">
              <w:marLeft w:val="0"/>
              <w:marRight w:val="0"/>
              <w:marTop w:val="0"/>
              <w:marBottom w:val="0"/>
              <w:divBdr>
                <w:top w:val="none" w:sz="0" w:space="0" w:color="auto"/>
                <w:left w:val="none" w:sz="0" w:space="0" w:color="auto"/>
                <w:bottom w:val="none" w:sz="0" w:space="0" w:color="auto"/>
                <w:right w:val="none" w:sz="0" w:space="0" w:color="auto"/>
              </w:divBdr>
            </w:div>
            <w:div w:id="578297894">
              <w:marLeft w:val="0"/>
              <w:marRight w:val="0"/>
              <w:marTop w:val="0"/>
              <w:marBottom w:val="0"/>
              <w:divBdr>
                <w:top w:val="none" w:sz="0" w:space="0" w:color="auto"/>
                <w:left w:val="none" w:sz="0" w:space="0" w:color="auto"/>
                <w:bottom w:val="none" w:sz="0" w:space="0" w:color="auto"/>
                <w:right w:val="none" w:sz="0" w:space="0" w:color="auto"/>
              </w:divBdr>
            </w:div>
            <w:div w:id="1403483522">
              <w:marLeft w:val="0"/>
              <w:marRight w:val="0"/>
              <w:marTop w:val="0"/>
              <w:marBottom w:val="0"/>
              <w:divBdr>
                <w:top w:val="none" w:sz="0" w:space="0" w:color="auto"/>
                <w:left w:val="none" w:sz="0" w:space="0" w:color="auto"/>
                <w:bottom w:val="none" w:sz="0" w:space="0" w:color="auto"/>
                <w:right w:val="none" w:sz="0" w:space="0" w:color="auto"/>
              </w:divBdr>
            </w:div>
            <w:div w:id="773063458">
              <w:marLeft w:val="0"/>
              <w:marRight w:val="0"/>
              <w:marTop w:val="0"/>
              <w:marBottom w:val="0"/>
              <w:divBdr>
                <w:top w:val="none" w:sz="0" w:space="0" w:color="auto"/>
                <w:left w:val="none" w:sz="0" w:space="0" w:color="auto"/>
                <w:bottom w:val="none" w:sz="0" w:space="0" w:color="auto"/>
                <w:right w:val="none" w:sz="0" w:space="0" w:color="auto"/>
              </w:divBdr>
            </w:div>
            <w:div w:id="809055519">
              <w:marLeft w:val="0"/>
              <w:marRight w:val="0"/>
              <w:marTop w:val="0"/>
              <w:marBottom w:val="0"/>
              <w:divBdr>
                <w:top w:val="none" w:sz="0" w:space="0" w:color="auto"/>
                <w:left w:val="none" w:sz="0" w:space="0" w:color="auto"/>
                <w:bottom w:val="none" w:sz="0" w:space="0" w:color="auto"/>
                <w:right w:val="none" w:sz="0" w:space="0" w:color="auto"/>
              </w:divBdr>
            </w:div>
            <w:div w:id="2135630515">
              <w:marLeft w:val="0"/>
              <w:marRight w:val="0"/>
              <w:marTop w:val="0"/>
              <w:marBottom w:val="0"/>
              <w:divBdr>
                <w:top w:val="none" w:sz="0" w:space="0" w:color="auto"/>
                <w:left w:val="none" w:sz="0" w:space="0" w:color="auto"/>
                <w:bottom w:val="none" w:sz="0" w:space="0" w:color="auto"/>
                <w:right w:val="none" w:sz="0" w:space="0" w:color="auto"/>
              </w:divBdr>
            </w:div>
            <w:div w:id="1003125904">
              <w:marLeft w:val="0"/>
              <w:marRight w:val="0"/>
              <w:marTop w:val="0"/>
              <w:marBottom w:val="0"/>
              <w:divBdr>
                <w:top w:val="none" w:sz="0" w:space="0" w:color="auto"/>
                <w:left w:val="none" w:sz="0" w:space="0" w:color="auto"/>
                <w:bottom w:val="none" w:sz="0" w:space="0" w:color="auto"/>
                <w:right w:val="none" w:sz="0" w:space="0" w:color="auto"/>
              </w:divBdr>
            </w:div>
            <w:div w:id="1358696158">
              <w:marLeft w:val="0"/>
              <w:marRight w:val="0"/>
              <w:marTop w:val="0"/>
              <w:marBottom w:val="0"/>
              <w:divBdr>
                <w:top w:val="none" w:sz="0" w:space="0" w:color="auto"/>
                <w:left w:val="none" w:sz="0" w:space="0" w:color="auto"/>
                <w:bottom w:val="none" w:sz="0" w:space="0" w:color="auto"/>
                <w:right w:val="none" w:sz="0" w:space="0" w:color="auto"/>
              </w:divBdr>
            </w:div>
            <w:div w:id="1670403482">
              <w:marLeft w:val="0"/>
              <w:marRight w:val="0"/>
              <w:marTop w:val="0"/>
              <w:marBottom w:val="0"/>
              <w:divBdr>
                <w:top w:val="none" w:sz="0" w:space="0" w:color="auto"/>
                <w:left w:val="none" w:sz="0" w:space="0" w:color="auto"/>
                <w:bottom w:val="none" w:sz="0" w:space="0" w:color="auto"/>
                <w:right w:val="none" w:sz="0" w:space="0" w:color="auto"/>
              </w:divBdr>
            </w:div>
            <w:div w:id="370542260">
              <w:marLeft w:val="0"/>
              <w:marRight w:val="0"/>
              <w:marTop w:val="0"/>
              <w:marBottom w:val="0"/>
              <w:divBdr>
                <w:top w:val="none" w:sz="0" w:space="0" w:color="auto"/>
                <w:left w:val="none" w:sz="0" w:space="0" w:color="auto"/>
                <w:bottom w:val="none" w:sz="0" w:space="0" w:color="auto"/>
                <w:right w:val="none" w:sz="0" w:space="0" w:color="auto"/>
              </w:divBdr>
            </w:div>
            <w:div w:id="1048258627">
              <w:marLeft w:val="0"/>
              <w:marRight w:val="0"/>
              <w:marTop w:val="0"/>
              <w:marBottom w:val="0"/>
              <w:divBdr>
                <w:top w:val="none" w:sz="0" w:space="0" w:color="auto"/>
                <w:left w:val="none" w:sz="0" w:space="0" w:color="auto"/>
                <w:bottom w:val="none" w:sz="0" w:space="0" w:color="auto"/>
                <w:right w:val="none" w:sz="0" w:space="0" w:color="auto"/>
              </w:divBdr>
            </w:div>
            <w:div w:id="7895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1748">
      <w:bodyDiv w:val="1"/>
      <w:marLeft w:val="0"/>
      <w:marRight w:val="0"/>
      <w:marTop w:val="0"/>
      <w:marBottom w:val="0"/>
      <w:divBdr>
        <w:top w:val="none" w:sz="0" w:space="0" w:color="auto"/>
        <w:left w:val="none" w:sz="0" w:space="0" w:color="auto"/>
        <w:bottom w:val="none" w:sz="0" w:space="0" w:color="auto"/>
        <w:right w:val="none" w:sz="0" w:space="0" w:color="auto"/>
      </w:divBdr>
      <w:divsChild>
        <w:div w:id="1162356755">
          <w:marLeft w:val="0"/>
          <w:marRight w:val="0"/>
          <w:marTop w:val="0"/>
          <w:marBottom w:val="0"/>
          <w:divBdr>
            <w:top w:val="none" w:sz="0" w:space="0" w:color="auto"/>
            <w:left w:val="none" w:sz="0" w:space="0" w:color="auto"/>
            <w:bottom w:val="none" w:sz="0" w:space="0" w:color="auto"/>
            <w:right w:val="none" w:sz="0" w:space="0" w:color="auto"/>
          </w:divBdr>
        </w:div>
        <w:div w:id="64423188">
          <w:marLeft w:val="0"/>
          <w:marRight w:val="0"/>
          <w:marTop w:val="0"/>
          <w:marBottom w:val="0"/>
          <w:divBdr>
            <w:top w:val="none" w:sz="0" w:space="0" w:color="auto"/>
            <w:left w:val="none" w:sz="0" w:space="0" w:color="auto"/>
            <w:bottom w:val="none" w:sz="0" w:space="0" w:color="auto"/>
            <w:right w:val="none" w:sz="0" w:space="0" w:color="auto"/>
          </w:divBdr>
        </w:div>
        <w:div w:id="1634411517">
          <w:marLeft w:val="0"/>
          <w:marRight w:val="0"/>
          <w:marTop w:val="0"/>
          <w:marBottom w:val="0"/>
          <w:divBdr>
            <w:top w:val="none" w:sz="0" w:space="0" w:color="auto"/>
            <w:left w:val="none" w:sz="0" w:space="0" w:color="auto"/>
            <w:bottom w:val="none" w:sz="0" w:space="0" w:color="auto"/>
            <w:right w:val="none" w:sz="0" w:space="0" w:color="auto"/>
          </w:divBdr>
        </w:div>
        <w:div w:id="1097748711">
          <w:marLeft w:val="0"/>
          <w:marRight w:val="0"/>
          <w:marTop w:val="0"/>
          <w:marBottom w:val="0"/>
          <w:divBdr>
            <w:top w:val="none" w:sz="0" w:space="0" w:color="auto"/>
            <w:left w:val="none" w:sz="0" w:space="0" w:color="auto"/>
            <w:bottom w:val="none" w:sz="0" w:space="0" w:color="auto"/>
            <w:right w:val="none" w:sz="0" w:space="0" w:color="auto"/>
          </w:divBdr>
        </w:div>
        <w:div w:id="1574656640">
          <w:marLeft w:val="0"/>
          <w:marRight w:val="0"/>
          <w:marTop w:val="0"/>
          <w:marBottom w:val="0"/>
          <w:divBdr>
            <w:top w:val="none" w:sz="0" w:space="0" w:color="auto"/>
            <w:left w:val="none" w:sz="0" w:space="0" w:color="auto"/>
            <w:bottom w:val="none" w:sz="0" w:space="0" w:color="auto"/>
            <w:right w:val="none" w:sz="0" w:space="0" w:color="auto"/>
          </w:divBdr>
        </w:div>
        <w:div w:id="202796045">
          <w:marLeft w:val="0"/>
          <w:marRight w:val="0"/>
          <w:marTop w:val="0"/>
          <w:marBottom w:val="0"/>
          <w:divBdr>
            <w:top w:val="none" w:sz="0" w:space="0" w:color="auto"/>
            <w:left w:val="none" w:sz="0" w:space="0" w:color="auto"/>
            <w:bottom w:val="none" w:sz="0" w:space="0" w:color="auto"/>
            <w:right w:val="none" w:sz="0" w:space="0" w:color="auto"/>
          </w:divBdr>
        </w:div>
        <w:div w:id="1723360415">
          <w:marLeft w:val="0"/>
          <w:marRight w:val="0"/>
          <w:marTop w:val="0"/>
          <w:marBottom w:val="0"/>
          <w:divBdr>
            <w:top w:val="none" w:sz="0" w:space="0" w:color="auto"/>
            <w:left w:val="none" w:sz="0" w:space="0" w:color="auto"/>
            <w:bottom w:val="none" w:sz="0" w:space="0" w:color="auto"/>
            <w:right w:val="none" w:sz="0" w:space="0" w:color="auto"/>
          </w:divBdr>
        </w:div>
        <w:div w:id="1140346701">
          <w:marLeft w:val="0"/>
          <w:marRight w:val="0"/>
          <w:marTop w:val="0"/>
          <w:marBottom w:val="0"/>
          <w:divBdr>
            <w:top w:val="none" w:sz="0" w:space="0" w:color="auto"/>
            <w:left w:val="none" w:sz="0" w:space="0" w:color="auto"/>
            <w:bottom w:val="none" w:sz="0" w:space="0" w:color="auto"/>
            <w:right w:val="none" w:sz="0" w:space="0" w:color="auto"/>
          </w:divBdr>
        </w:div>
        <w:div w:id="1503550717">
          <w:marLeft w:val="0"/>
          <w:marRight w:val="0"/>
          <w:marTop w:val="0"/>
          <w:marBottom w:val="0"/>
          <w:divBdr>
            <w:top w:val="none" w:sz="0" w:space="0" w:color="auto"/>
            <w:left w:val="none" w:sz="0" w:space="0" w:color="auto"/>
            <w:bottom w:val="none" w:sz="0" w:space="0" w:color="auto"/>
            <w:right w:val="none" w:sz="0" w:space="0" w:color="auto"/>
          </w:divBdr>
        </w:div>
        <w:div w:id="1845627913">
          <w:marLeft w:val="0"/>
          <w:marRight w:val="0"/>
          <w:marTop w:val="0"/>
          <w:marBottom w:val="0"/>
          <w:divBdr>
            <w:top w:val="none" w:sz="0" w:space="0" w:color="auto"/>
            <w:left w:val="none" w:sz="0" w:space="0" w:color="auto"/>
            <w:bottom w:val="none" w:sz="0" w:space="0" w:color="auto"/>
            <w:right w:val="none" w:sz="0" w:space="0" w:color="auto"/>
          </w:divBdr>
        </w:div>
        <w:div w:id="1031616511">
          <w:marLeft w:val="0"/>
          <w:marRight w:val="0"/>
          <w:marTop w:val="0"/>
          <w:marBottom w:val="0"/>
          <w:divBdr>
            <w:top w:val="none" w:sz="0" w:space="0" w:color="auto"/>
            <w:left w:val="none" w:sz="0" w:space="0" w:color="auto"/>
            <w:bottom w:val="none" w:sz="0" w:space="0" w:color="auto"/>
            <w:right w:val="none" w:sz="0" w:space="0" w:color="auto"/>
          </w:divBdr>
        </w:div>
        <w:div w:id="1185362780">
          <w:marLeft w:val="0"/>
          <w:marRight w:val="0"/>
          <w:marTop w:val="0"/>
          <w:marBottom w:val="0"/>
          <w:divBdr>
            <w:top w:val="none" w:sz="0" w:space="0" w:color="auto"/>
            <w:left w:val="none" w:sz="0" w:space="0" w:color="auto"/>
            <w:bottom w:val="none" w:sz="0" w:space="0" w:color="auto"/>
            <w:right w:val="none" w:sz="0" w:space="0" w:color="auto"/>
          </w:divBdr>
        </w:div>
        <w:div w:id="2055499193">
          <w:marLeft w:val="0"/>
          <w:marRight w:val="0"/>
          <w:marTop w:val="0"/>
          <w:marBottom w:val="0"/>
          <w:divBdr>
            <w:top w:val="none" w:sz="0" w:space="0" w:color="auto"/>
            <w:left w:val="none" w:sz="0" w:space="0" w:color="auto"/>
            <w:bottom w:val="none" w:sz="0" w:space="0" w:color="auto"/>
            <w:right w:val="none" w:sz="0" w:space="0" w:color="auto"/>
          </w:divBdr>
          <w:divsChild>
            <w:div w:id="1913810837">
              <w:marLeft w:val="0"/>
              <w:marRight w:val="0"/>
              <w:marTop w:val="0"/>
              <w:marBottom w:val="0"/>
              <w:divBdr>
                <w:top w:val="none" w:sz="0" w:space="0" w:color="auto"/>
                <w:left w:val="none" w:sz="0" w:space="0" w:color="auto"/>
                <w:bottom w:val="none" w:sz="0" w:space="0" w:color="auto"/>
                <w:right w:val="none" w:sz="0" w:space="0" w:color="auto"/>
              </w:divBdr>
            </w:div>
            <w:div w:id="1198853768">
              <w:marLeft w:val="0"/>
              <w:marRight w:val="0"/>
              <w:marTop w:val="0"/>
              <w:marBottom w:val="0"/>
              <w:divBdr>
                <w:top w:val="none" w:sz="0" w:space="0" w:color="auto"/>
                <w:left w:val="none" w:sz="0" w:space="0" w:color="auto"/>
                <w:bottom w:val="none" w:sz="0" w:space="0" w:color="auto"/>
                <w:right w:val="none" w:sz="0" w:space="0" w:color="auto"/>
              </w:divBdr>
            </w:div>
            <w:div w:id="2041929455">
              <w:marLeft w:val="0"/>
              <w:marRight w:val="0"/>
              <w:marTop w:val="0"/>
              <w:marBottom w:val="0"/>
              <w:divBdr>
                <w:top w:val="none" w:sz="0" w:space="0" w:color="auto"/>
                <w:left w:val="none" w:sz="0" w:space="0" w:color="auto"/>
                <w:bottom w:val="none" w:sz="0" w:space="0" w:color="auto"/>
                <w:right w:val="none" w:sz="0" w:space="0" w:color="auto"/>
              </w:divBdr>
            </w:div>
            <w:div w:id="636956533">
              <w:marLeft w:val="0"/>
              <w:marRight w:val="0"/>
              <w:marTop w:val="0"/>
              <w:marBottom w:val="0"/>
              <w:divBdr>
                <w:top w:val="none" w:sz="0" w:space="0" w:color="auto"/>
                <w:left w:val="none" w:sz="0" w:space="0" w:color="auto"/>
                <w:bottom w:val="none" w:sz="0" w:space="0" w:color="auto"/>
                <w:right w:val="none" w:sz="0" w:space="0" w:color="auto"/>
              </w:divBdr>
            </w:div>
            <w:div w:id="1007825480">
              <w:marLeft w:val="0"/>
              <w:marRight w:val="0"/>
              <w:marTop w:val="0"/>
              <w:marBottom w:val="0"/>
              <w:divBdr>
                <w:top w:val="none" w:sz="0" w:space="0" w:color="auto"/>
                <w:left w:val="none" w:sz="0" w:space="0" w:color="auto"/>
                <w:bottom w:val="none" w:sz="0" w:space="0" w:color="auto"/>
                <w:right w:val="none" w:sz="0" w:space="0" w:color="auto"/>
              </w:divBdr>
            </w:div>
            <w:div w:id="188571836">
              <w:marLeft w:val="0"/>
              <w:marRight w:val="0"/>
              <w:marTop w:val="0"/>
              <w:marBottom w:val="0"/>
              <w:divBdr>
                <w:top w:val="none" w:sz="0" w:space="0" w:color="auto"/>
                <w:left w:val="none" w:sz="0" w:space="0" w:color="auto"/>
                <w:bottom w:val="none" w:sz="0" w:space="0" w:color="auto"/>
                <w:right w:val="none" w:sz="0" w:space="0" w:color="auto"/>
              </w:divBdr>
            </w:div>
            <w:div w:id="609171141">
              <w:marLeft w:val="0"/>
              <w:marRight w:val="0"/>
              <w:marTop w:val="0"/>
              <w:marBottom w:val="0"/>
              <w:divBdr>
                <w:top w:val="none" w:sz="0" w:space="0" w:color="auto"/>
                <w:left w:val="none" w:sz="0" w:space="0" w:color="auto"/>
                <w:bottom w:val="none" w:sz="0" w:space="0" w:color="auto"/>
                <w:right w:val="none" w:sz="0" w:space="0" w:color="auto"/>
              </w:divBdr>
            </w:div>
            <w:div w:id="1199664551">
              <w:marLeft w:val="0"/>
              <w:marRight w:val="0"/>
              <w:marTop w:val="0"/>
              <w:marBottom w:val="0"/>
              <w:divBdr>
                <w:top w:val="none" w:sz="0" w:space="0" w:color="auto"/>
                <w:left w:val="none" w:sz="0" w:space="0" w:color="auto"/>
                <w:bottom w:val="none" w:sz="0" w:space="0" w:color="auto"/>
                <w:right w:val="none" w:sz="0" w:space="0" w:color="auto"/>
              </w:divBdr>
            </w:div>
            <w:div w:id="1268735664">
              <w:marLeft w:val="0"/>
              <w:marRight w:val="0"/>
              <w:marTop w:val="0"/>
              <w:marBottom w:val="0"/>
              <w:divBdr>
                <w:top w:val="none" w:sz="0" w:space="0" w:color="auto"/>
                <w:left w:val="none" w:sz="0" w:space="0" w:color="auto"/>
                <w:bottom w:val="none" w:sz="0" w:space="0" w:color="auto"/>
                <w:right w:val="none" w:sz="0" w:space="0" w:color="auto"/>
              </w:divBdr>
            </w:div>
            <w:div w:id="896090141">
              <w:marLeft w:val="0"/>
              <w:marRight w:val="0"/>
              <w:marTop w:val="0"/>
              <w:marBottom w:val="0"/>
              <w:divBdr>
                <w:top w:val="none" w:sz="0" w:space="0" w:color="auto"/>
                <w:left w:val="none" w:sz="0" w:space="0" w:color="auto"/>
                <w:bottom w:val="none" w:sz="0" w:space="0" w:color="auto"/>
                <w:right w:val="none" w:sz="0" w:space="0" w:color="auto"/>
              </w:divBdr>
            </w:div>
            <w:div w:id="825820883">
              <w:marLeft w:val="0"/>
              <w:marRight w:val="0"/>
              <w:marTop w:val="0"/>
              <w:marBottom w:val="0"/>
              <w:divBdr>
                <w:top w:val="none" w:sz="0" w:space="0" w:color="auto"/>
                <w:left w:val="none" w:sz="0" w:space="0" w:color="auto"/>
                <w:bottom w:val="none" w:sz="0" w:space="0" w:color="auto"/>
                <w:right w:val="none" w:sz="0" w:space="0" w:color="auto"/>
              </w:divBdr>
            </w:div>
            <w:div w:id="1297252070">
              <w:marLeft w:val="0"/>
              <w:marRight w:val="0"/>
              <w:marTop w:val="0"/>
              <w:marBottom w:val="0"/>
              <w:divBdr>
                <w:top w:val="none" w:sz="0" w:space="0" w:color="auto"/>
                <w:left w:val="none" w:sz="0" w:space="0" w:color="auto"/>
                <w:bottom w:val="none" w:sz="0" w:space="0" w:color="auto"/>
                <w:right w:val="none" w:sz="0" w:space="0" w:color="auto"/>
              </w:divBdr>
            </w:div>
            <w:div w:id="1887333796">
              <w:marLeft w:val="0"/>
              <w:marRight w:val="0"/>
              <w:marTop w:val="0"/>
              <w:marBottom w:val="0"/>
              <w:divBdr>
                <w:top w:val="none" w:sz="0" w:space="0" w:color="auto"/>
                <w:left w:val="none" w:sz="0" w:space="0" w:color="auto"/>
                <w:bottom w:val="none" w:sz="0" w:space="0" w:color="auto"/>
                <w:right w:val="none" w:sz="0" w:space="0" w:color="auto"/>
              </w:divBdr>
            </w:div>
            <w:div w:id="1272739753">
              <w:marLeft w:val="0"/>
              <w:marRight w:val="0"/>
              <w:marTop w:val="0"/>
              <w:marBottom w:val="0"/>
              <w:divBdr>
                <w:top w:val="none" w:sz="0" w:space="0" w:color="auto"/>
                <w:left w:val="none" w:sz="0" w:space="0" w:color="auto"/>
                <w:bottom w:val="none" w:sz="0" w:space="0" w:color="auto"/>
                <w:right w:val="none" w:sz="0" w:space="0" w:color="auto"/>
              </w:divBdr>
            </w:div>
            <w:div w:id="801268748">
              <w:marLeft w:val="0"/>
              <w:marRight w:val="0"/>
              <w:marTop w:val="0"/>
              <w:marBottom w:val="0"/>
              <w:divBdr>
                <w:top w:val="none" w:sz="0" w:space="0" w:color="auto"/>
                <w:left w:val="none" w:sz="0" w:space="0" w:color="auto"/>
                <w:bottom w:val="none" w:sz="0" w:space="0" w:color="auto"/>
                <w:right w:val="none" w:sz="0" w:space="0" w:color="auto"/>
              </w:divBdr>
            </w:div>
            <w:div w:id="1274704663">
              <w:marLeft w:val="0"/>
              <w:marRight w:val="0"/>
              <w:marTop w:val="0"/>
              <w:marBottom w:val="0"/>
              <w:divBdr>
                <w:top w:val="none" w:sz="0" w:space="0" w:color="auto"/>
                <w:left w:val="none" w:sz="0" w:space="0" w:color="auto"/>
                <w:bottom w:val="none" w:sz="0" w:space="0" w:color="auto"/>
                <w:right w:val="none" w:sz="0" w:space="0" w:color="auto"/>
              </w:divBdr>
            </w:div>
            <w:div w:id="1578326912">
              <w:marLeft w:val="0"/>
              <w:marRight w:val="0"/>
              <w:marTop w:val="0"/>
              <w:marBottom w:val="0"/>
              <w:divBdr>
                <w:top w:val="none" w:sz="0" w:space="0" w:color="auto"/>
                <w:left w:val="none" w:sz="0" w:space="0" w:color="auto"/>
                <w:bottom w:val="none" w:sz="0" w:space="0" w:color="auto"/>
                <w:right w:val="none" w:sz="0" w:space="0" w:color="auto"/>
              </w:divBdr>
            </w:div>
            <w:div w:id="1936356018">
              <w:marLeft w:val="0"/>
              <w:marRight w:val="0"/>
              <w:marTop w:val="0"/>
              <w:marBottom w:val="0"/>
              <w:divBdr>
                <w:top w:val="none" w:sz="0" w:space="0" w:color="auto"/>
                <w:left w:val="none" w:sz="0" w:space="0" w:color="auto"/>
                <w:bottom w:val="none" w:sz="0" w:space="0" w:color="auto"/>
                <w:right w:val="none" w:sz="0" w:space="0" w:color="auto"/>
              </w:divBdr>
            </w:div>
            <w:div w:id="1150900906">
              <w:marLeft w:val="0"/>
              <w:marRight w:val="0"/>
              <w:marTop w:val="0"/>
              <w:marBottom w:val="0"/>
              <w:divBdr>
                <w:top w:val="none" w:sz="0" w:space="0" w:color="auto"/>
                <w:left w:val="none" w:sz="0" w:space="0" w:color="auto"/>
                <w:bottom w:val="none" w:sz="0" w:space="0" w:color="auto"/>
                <w:right w:val="none" w:sz="0" w:space="0" w:color="auto"/>
              </w:divBdr>
            </w:div>
            <w:div w:id="1220552804">
              <w:marLeft w:val="0"/>
              <w:marRight w:val="0"/>
              <w:marTop w:val="0"/>
              <w:marBottom w:val="0"/>
              <w:divBdr>
                <w:top w:val="none" w:sz="0" w:space="0" w:color="auto"/>
                <w:left w:val="none" w:sz="0" w:space="0" w:color="auto"/>
                <w:bottom w:val="none" w:sz="0" w:space="0" w:color="auto"/>
                <w:right w:val="none" w:sz="0" w:space="0" w:color="auto"/>
              </w:divBdr>
            </w:div>
            <w:div w:id="3635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0648">
      <w:bodyDiv w:val="1"/>
      <w:marLeft w:val="0"/>
      <w:marRight w:val="0"/>
      <w:marTop w:val="0"/>
      <w:marBottom w:val="0"/>
      <w:divBdr>
        <w:top w:val="none" w:sz="0" w:space="0" w:color="auto"/>
        <w:left w:val="none" w:sz="0" w:space="0" w:color="auto"/>
        <w:bottom w:val="none" w:sz="0" w:space="0" w:color="auto"/>
        <w:right w:val="none" w:sz="0" w:space="0" w:color="auto"/>
      </w:divBdr>
    </w:div>
    <w:div w:id="21244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3DE2-DC68-7D48-B517-2B05643D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7559</Words>
  <Characters>41577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Londoño</dc:creator>
  <cp:keywords/>
  <dc:description/>
  <cp:lastModifiedBy>Juan Navarro</cp:lastModifiedBy>
  <cp:revision>6</cp:revision>
  <dcterms:created xsi:type="dcterms:W3CDTF">2020-09-21T03:43:00Z</dcterms:created>
  <dcterms:modified xsi:type="dcterms:W3CDTF">2020-09-24T15:34:00Z</dcterms:modified>
</cp:coreProperties>
</file>